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825" w:rsidRPr="00A74720" w:rsidRDefault="004C3825" w:rsidP="00A74720">
      <w:pPr>
        <w:spacing w:after="120"/>
        <w:ind w:hanging="284"/>
        <w:rPr>
          <w:rFonts w:ascii="Garamond" w:hAnsi="Garamond" w:cstheme="majorBidi"/>
          <w:b/>
          <w:bCs/>
          <w:smallCaps/>
          <w:sz w:val="21"/>
          <w:szCs w:val="21"/>
        </w:rPr>
      </w:pPr>
      <w:r w:rsidRPr="00A74720">
        <w:rPr>
          <w:rFonts w:ascii="Garamond" w:hAnsi="Garamond" w:cstheme="majorBidi"/>
          <w:b/>
          <w:bCs/>
          <w:smallCaps/>
          <w:sz w:val="21"/>
          <w:szCs w:val="21"/>
        </w:rPr>
        <w:t>Li</w:t>
      </w:r>
      <w:r w:rsidR="00DD4287" w:rsidRPr="00A74720">
        <w:rPr>
          <w:rFonts w:ascii="Garamond" w:hAnsi="Garamond" w:cstheme="majorBidi"/>
          <w:b/>
          <w:bCs/>
          <w:smallCaps/>
          <w:sz w:val="21"/>
          <w:szCs w:val="21"/>
        </w:rPr>
        <w:t>teratur</w:t>
      </w:r>
    </w:p>
    <w:p w:rsidR="003052D6" w:rsidRPr="00C057A1" w:rsidRDefault="003052D6" w:rsidP="00A74720">
      <w:pPr>
        <w:spacing w:after="120"/>
        <w:ind w:hanging="284"/>
        <w:rPr>
          <w:rFonts w:ascii="Garamond" w:hAnsi="Garamond" w:cstheme="majorBidi"/>
          <w:sz w:val="21"/>
          <w:szCs w:val="21"/>
        </w:rPr>
      </w:pPr>
      <w:r w:rsidRPr="00A74720">
        <w:rPr>
          <w:rFonts w:ascii="Garamond" w:hAnsi="Garamond" w:cstheme="majorBidi"/>
          <w:b/>
          <w:bCs/>
          <w:smallCaps/>
          <w:sz w:val="21"/>
          <w:szCs w:val="21"/>
        </w:rPr>
        <w:t>Antiquariats</w:t>
      </w:r>
      <w:r w:rsidRPr="00C057A1">
        <w:rPr>
          <w:rFonts w:ascii="Garamond" w:hAnsi="Garamond" w:cstheme="majorBidi"/>
          <w:sz w:val="21"/>
          <w:szCs w:val="21"/>
        </w:rPr>
        <w:t xml:space="preserve">- </w:t>
      </w:r>
      <w:r w:rsidRPr="00A74720">
        <w:rPr>
          <w:rFonts w:ascii="Garamond" w:hAnsi="Garamond" w:cstheme="majorBidi"/>
          <w:b/>
          <w:bCs/>
          <w:smallCaps/>
          <w:sz w:val="21"/>
          <w:szCs w:val="21"/>
        </w:rPr>
        <w:t>und</w:t>
      </w:r>
      <w:r w:rsidRPr="00C057A1">
        <w:rPr>
          <w:rFonts w:ascii="Garamond" w:hAnsi="Garamond" w:cstheme="majorBidi"/>
          <w:sz w:val="21"/>
          <w:szCs w:val="21"/>
        </w:rPr>
        <w:t xml:space="preserve"> </w:t>
      </w:r>
      <w:r w:rsidRPr="00A74720">
        <w:rPr>
          <w:rFonts w:ascii="Garamond" w:hAnsi="Garamond" w:cstheme="majorBidi"/>
          <w:b/>
          <w:bCs/>
          <w:smallCaps/>
          <w:sz w:val="21"/>
          <w:szCs w:val="21"/>
        </w:rPr>
        <w:t>Auktionskataloge</w:t>
      </w:r>
      <w:r w:rsidRPr="00C057A1">
        <w:rPr>
          <w:rFonts w:ascii="Garamond" w:hAnsi="Garamond" w:cstheme="majorBidi"/>
          <w:sz w:val="21"/>
          <w:szCs w:val="21"/>
        </w:rPr>
        <w:t xml:space="preserve"> </w:t>
      </w:r>
    </w:p>
    <w:p w:rsidR="00910AA4" w:rsidRPr="00C057A1" w:rsidRDefault="00910AA4" w:rsidP="00C057A1">
      <w:pPr>
        <w:spacing w:after="120"/>
        <w:ind w:hanging="284"/>
        <w:rPr>
          <w:rFonts w:ascii="Garamond" w:hAnsi="Garamond" w:cstheme="majorBidi"/>
          <w:sz w:val="21"/>
          <w:szCs w:val="21"/>
        </w:rPr>
      </w:pPr>
      <w:r w:rsidRPr="00C057A1">
        <w:rPr>
          <w:rStyle w:val="kginfo"/>
          <w:rFonts w:ascii="Garamond" w:hAnsi="Garamond" w:cstheme="majorBidi"/>
          <w:sz w:val="21"/>
          <w:szCs w:val="21"/>
        </w:rPr>
        <w:t>Rudolf Adolph: Bücher, Sammler, Antiquare. Aus deutschen Auktionskatalogen. A</w:t>
      </w:r>
      <w:r w:rsidRPr="00C057A1">
        <w:rPr>
          <w:rStyle w:val="Fett"/>
          <w:rFonts w:ascii="Garamond" w:hAnsi="Garamond" w:cstheme="majorBidi"/>
          <w:b w:val="0"/>
          <w:bCs w:val="0"/>
          <w:sz w:val="21"/>
          <w:szCs w:val="21"/>
        </w:rPr>
        <w:t>usgewählt und eingeleitet von Rudolf Adolph. Ges. d. Bibliophilen</w:t>
      </w:r>
      <w:r w:rsidRPr="00C057A1">
        <w:rPr>
          <w:rStyle w:val="kginfo"/>
          <w:rFonts w:ascii="Garamond" w:hAnsi="Garamond" w:cstheme="majorBidi"/>
          <w:sz w:val="21"/>
          <w:szCs w:val="21"/>
        </w:rPr>
        <w:t>. Sonderdruck. Darmstadt 1971.</w:t>
      </w:r>
    </w:p>
    <w:p w:rsidR="00910AA4" w:rsidRPr="00C057A1" w:rsidRDefault="00910AA4" w:rsidP="00C057A1">
      <w:pPr>
        <w:spacing w:after="120"/>
        <w:ind w:hanging="284"/>
        <w:rPr>
          <w:rFonts w:ascii="Garamond" w:hAnsi="Garamond" w:cstheme="majorBidi"/>
          <w:sz w:val="21"/>
          <w:szCs w:val="21"/>
        </w:rPr>
      </w:pPr>
      <w:r w:rsidRPr="00C057A1">
        <w:rPr>
          <w:rStyle w:val="Fett"/>
          <w:rFonts w:ascii="Garamond" w:hAnsi="Garamond" w:cstheme="majorBidi"/>
          <w:b w:val="0"/>
          <w:bCs w:val="0"/>
          <w:sz w:val="21"/>
          <w:szCs w:val="21"/>
        </w:rPr>
        <w:t xml:space="preserve">Jutta Bendt: </w:t>
      </w:r>
      <w:r w:rsidR="001975DA" w:rsidRPr="00C057A1">
        <w:rPr>
          <w:rStyle w:val="Fett"/>
          <w:rFonts w:ascii="Garamond" w:hAnsi="Garamond" w:cstheme="majorBidi"/>
          <w:b w:val="0"/>
          <w:bCs w:val="0"/>
          <w:sz w:val="21"/>
          <w:szCs w:val="21"/>
        </w:rPr>
        <w:t>»</w:t>
      </w:r>
      <w:r w:rsidRPr="00C057A1">
        <w:rPr>
          <w:rStyle w:val="kginfo"/>
          <w:rFonts w:ascii="Garamond" w:hAnsi="Garamond" w:cstheme="majorBidi"/>
          <w:sz w:val="21"/>
          <w:szCs w:val="21"/>
        </w:rPr>
        <w:t>Antiquar Cataloge</w:t>
      </w:r>
      <w:r w:rsidR="001975DA" w:rsidRPr="00C057A1">
        <w:rPr>
          <w:rStyle w:val="kginfo"/>
          <w:rFonts w:ascii="Garamond" w:hAnsi="Garamond" w:cstheme="majorBidi"/>
          <w:sz w:val="21"/>
          <w:szCs w:val="21"/>
        </w:rPr>
        <w:t>«</w:t>
      </w:r>
      <w:r w:rsidRPr="00C057A1">
        <w:rPr>
          <w:rStyle w:val="kginfo"/>
          <w:rFonts w:ascii="Garamond" w:hAnsi="Garamond" w:cstheme="majorBidi"/>
          <w:sz w:val="21"/>
          <w:szCs w:val="21"/>
        </w:rPr>
        <w:t xml:space="preserve">, </w:t>
      </w:r>
      <w:r w:rsidR="001975DA" w:rsidRPr="00C057A1">
        <w:rPr>
          <w:rStyle w:val="kginfo"/>
          <w:rFonts w:ascii="Garamond" w:hAnsi="Garamond" w:cstheme="majorBidi"/>
          <w:sz w:val="21"/>
          <w:szCs w:val="21"/>
        </w:rPr>
        <w:t>»</w:t>
      </w:r>
      <w:r w:rsidRPr="00C057A1">
        <w:rPr>
          <w:rStyle w:val="kginfo"/>
          <w:rFonts w:ascii="Garamond" w:hAnsi="Garamond" w:cstheme="majorBidi"/>
          <w:sz w:val="21"/>
          <w:szCs w:val="21"/>
        </w:rPr>
        <w:t>Antiquariatsanzeiger</w:t>
      </w:r>
      <w:r w:rsidR="001975DA" w:rsidRPr="00C057A1">
        <w:rPr>
          <w:rStyle w:val="kginfo"/>
          <w:rFonts w:ascii="Garamond" w:hAnsi="Garamond" w:cstheme="majorBidi"/>
          <w:sz w:val="21"/>
          <w:szCs w:val="21"/>
        </w:rPr>
        <w:t>«</w:t>
      </w:r>
      <w:r w:rsidRPr="00C057A1">
        <w:rPr>
          <w:rStyle w:val="kginfo"/>
          <w:rFonts w:ascii="Garamond" w:hAnsi="Garamond" w:cstheme="majorBidi"/>
          <w:sz w:val="21"/>
          <w:szCs w:val="21"/>
        </w:rPr>
        <w:t xml:space="preserve">, </w:t>
      </w:r>
      <w:r w:rsidR="001975DA" w:rsidRPr="00C057A1">
        <w:rPr>
          <w:rStyle w:val="kginfo"/>
          <w:rFonts w:ascii="Garamond" w:hAnsi="Garamond" w:cstheme="majorBidi"/>
          <w:sz w:val="21"/>
          <w:szCs w:val="21"/>
        </w:rPr>
        <w:t>»</w:t>
      </w:r>
      <w:r w:rsidRPr="00C057A1">
        <w:rPr>
          <w:rStyle w:val="kginfo"/>
          <w:rFonts w:ascii="Garamond" w:hAnsi="Garamond" w:cstheme="majorBidi"/>
          <w:sz w:val="21"/>
          <w:szCs w:val="21"/>
        </w:rPr>
        <w:t>Büchersuchdienste</w:t>
      </w:r>
      <w:r w:rsidR="001975DA" w:rsidRPr="00C057A1">
        <w:rPr>
          <w:rStyle w:val="kginfo"/>
          <w:rFonts w:ascii="Garamond" w:hAnsi="Garamond" w:cstheme="majorBidi"/>
          <w:sz w:val="21"/>
          <w:szCs w:val="21"/>
        </w:rPr>
        <w:t>«</w:t>
      </w:r>
      <w:r w:rsidRPr="00C057A1">
        <w:rPr>
          <w:rStyle w:val="kginfo"/>
          <w:rFonts w:ascii="Garamond" w:hAnsi="Garamond" w:cstheme="majorBidi"/>
          <w:sz w:val="21"/>
          <w:szCs w:val="21"/>
        </w:rPr>
        <w:t>. Betrachtungen beim Streifzug durch eine Marbacher Sammlung, in: Bücher, Kunst und Kataloge</w:t>
      </w:r>
      <w:r w:rsidR="00440A4C" w:rsidRPr="00C057A1">
        <w:rPr>
          <w:rStyle w:val="kginfo"/>
          <w:rFonts w:ascii="Garamond" w:hAnsi="Garamond" w:cstheme="majorBidi"/>
          <w:sz w:val="21"/>
          <w:szCs w:val="21"/>
        </w:rPr>
        <w:t>.</w:t>
      </w:r>
      <w:r w:rsidRPr="00C057A1">
        <w:rPr>
          <w:rStyle w:val="kginfo"/>
          <w:rFonts w:ascii="Garamond" w:hAnsi="Garamond" w:cstheme="majorBidi"/>
          <w:sz w:val="21"/>
          <w:szCs w:val="21"/>
        </w:rPr>
        <w:t xml:space="preserve"> Dokumentation zum 40jährigen Bestehen des Antiquariats Jürgen Holstein. Berlin 2007, S. 304-312.</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Ludwig Bielschowsky: Kurioses in Katalogen, </w:t>
      </w:r>
      <w:r w:rsidR="00440A4C" w:rsidRPr="00C057A1">
        <w:rPr>
          <w:rFonts w:ascii="Garamond" w:hAnsi="Garamond" w:cstheme="majorBidi"/>
          <w:sz w:val="21"/>
          <w:szCs w:val="21"/>
        </w:rPr>
        <w:t>in: Aus dem Antiquariat (AdA)</w:t>
      </w:r>
      <w:r w:rsidR="00A32B4E">
        <w:rPr>
          <w:rFonts w:ascii="Garamond" w:hAnsi="Garamond" w:cstheme="majorBidi"/>
          <w:sz w:val="21"/>
          <w:szCs w:val="21"/>
        </w:rPr>
        <w:t xml:space="preserve"> </w:t>
      </w:r>
      <w:r w:rsidRPr="00C057A1">
        <w:rPr>
          <w:rFonts w:ascii="Garamond" w:hAnsi="Garamond" w:cstheme="majorBidi"/>
          <w:sz w:val="21"/>
          <w:szCs w:val="21"/>
        </w:rPr>
        <w:t>Nr. 87</w:t>
      </w:r>
      <w:r w:rsidR="00A32B4E">
        <w:rPr>
          <w:rFonts w:ascii="Garamond" w:hAnsi="Garamond" w:cstheme="majorBidi"/>
          <w:sz w:val="21"/>
          <w:szCs w:val="21"/>
        </w:rPr>
        <w:t xml:space="preserve"> (1976)</w:t>
      </w:r>
      <w:r w:rsidR="00A32B4E" w:rsidRPr="00C057A1">
        <w:rPr>
          <w:rFonts w:ascii="Garamond" w:hAnsi="Garamond" w:cstheme="majorBidi"/>
          <w:sz w:val="21"/>
          <w:szCs w:val="21"/>
        </w:rPr>
        <w:t xml:space="preserve">, </w:t>
      </w:r>
      <w:r w:rsidRPr="00C057A1">
        <w:rPr>
          <w:rFonts w:ascii="Garamond" w:hAnsi="Garamond" w:cstheme="majorBidi"/>
          <w:sz w:val="21"/>
          <w:szCs w:val="21"/>
        </w:rPr>
        <w:t>A 359</w:t>
      </w:r>
      <w:r w:rsidR="00A32B4E">
        <w:rPr>
          <w:rFonts w:ascii="Garamond" w:hAnsi="Garamond" w:cstheme="majorBidi"/>
          <w:sz w:val="21"/>
          <w:szCs w:val="21"/>
        </w:rPr>
        <w:t>.</w:t>
      </w:r>
    </w:p>
    <w:p w:rsidR="00E865D1" w:rsidRPr="00C057A1" w:rsidRDefault="00E865D1" w:rsidP="00E865D1">
      <w:pPr>
        <w:spacing w:after="120"/>
        <w:ind w:hanging="284"/>
        <w:rPr>
          <w:rFonts w:ascii="Garamond" w:hAnsi="Garamond" w:cstheme="majorBidi"/>
          <w:sz w:val="21"/>
          <w:szCs w:val="21"/>
        </w:rPr>
      </w:pPr>
      <w:r w:rsidRPr="00C057A1">
        <w:rPr>
          <w:rFonts w:ascii="Garamond" w:hAnsi="Garamond" w:cstheme="majorBidi"/>
          <w:sz w:val="21"/>
          <w:szCs w:val="21"/>
        </w:rPr>
        <w:t>Werner Bodenheimer: Über Abkürzungen in Antiquariatskatalogen, in: Aus dem Antiquariat (AdA), Nr. 9</w:t>
      </w:r>
      <w:r w:rsidR="00A32B4E">
        <w:rPr>
          <w:rFonts w:ascii="Garamond" w:hAnsi="Garamond" w:cstheme="majorBidi"/>
          <w:sz w:val="21"/>
          <w:szCs w:val="21"/>
        </w:rPr>
        <w:t xml:space="preserve"> (</w:t>
      </w:r>
      <w:r w:rsidR="00A32B4E" w:rsidRPr="00C057A1">
        <w:rPr>
          <w:rFonts w:ascii="Garamond" w:hAnsi="Garamond" w:cstheme="majorBidi"/>
          <w:sz w:val="21"/>
          <w:szCs w:val="21"/>
        </w:rPr>
        <w:t>1987</w:t>
      </w:r>
      <w:r w:rsidR="00A32B4E">
        <w:rPr>
          <w:rFonts w:ascii="Garamond" w:hAnsi="Garamond" w:cstheme="majorBidi"/>
          <w:sz w:val="21"/>
          <w:szCs w:val="21"/>
        </w:rPr>
        <w:t>)</w:t>
      </w:r>
      <w:r w:rsidRPr="00C057A1">
        <w:rPr>
          <w:rFonts w:ascii="Garamond" w:hAnsi="Garamond" w:cstheme="majorBidi"/>
          <w:sz w:val="21"/>
          <w:szCs w:val="21"/>
        </w:rPr>
        <w:t xml:space="preserve">, </w:t>
      </w:r>
      <w:r w:rsidR="00A32B4E">
        <w:rPr>
          <w:rFonts w:ascii="Garamond" w:hAnsi="Garamond" w:cstheme="majorBidi"/>
          <w:sz w:val="21"/>
          <w:szCs w:val="21"/>
        </w:rPr>
        <w:t xml:space="preserve">S. </w:t>
      </w:r>
      <w:r w:rsidRPr="00C057A1">
        <w:rPr>
          <w:rFonts w:ascii="Garamond" w:hAnsi="Garamond" w:cstheme="majorBidi"/>
          <w:sz w:val="21"/>
          <w:szCs w:val="21"/>
        </w:rPr>
        <w:t>A 28–32.</w:t>
      </w:r>
    </w:p>
    <w:p w:rsidR="0035473D" w:rsidRPr="00C057A1" w:rsidRDefault="0035473D"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G. A. E. Bogeng: Zur Technik des Antiquariatskatalogs, </w:t>
      </w:r>
      <w:r w:rsidR="00440A4C" w:rsidRPr="00C057A1">
        <w:rPr>
          <w:rFonts w:ascii="Garamond" w:hAnsi="Garamond" w:cstheme="majorBidi"/>
          <w:sz w:val="21"/>
          <w:szCs w:val="21"/>
        </w:rPr>
        <w:t xml:space="preserve">in: </w:t>
      </w:r>
      <w:r w:rsidRPr="00C057A1">
        <w:rPr>
          <w:rFonts w:ascii="Garamond" w:hAnsi="Garamond" w:cstheme="majorBidi"/>
          <w:sz w:val="21"/>
          <w:szCs w:val="21"/>
        </w:rPr>
        <w:t xml:space="preserve">Aus dem </w:t>
      </w:r>
      <w:r w:rsidRPr="00A32B4E">
        <w:rPr>
          <w:rFonts w:ascii="Garamond" w:hAnsi="Garamond" w:cstheme="majorBidi"/>
          <w:sz w:val="21"/>
          <w:szCs w:val="21"/>
        </w:rPr>
        <w:t>Antiquariat</w:t>
      </w:r>
      <w:r w:rsidR="001975DA" w:rsidRPr="00A32B4E">
        <w:rPr>
          <w:rFonts w:ascii="Garamond" w:hAnsi="Garamond" w:cstheme="majorBidi"/>
          <w:sz w:val="21"/>
          <w:szCs w:val="21"/>
        </w:rPr>
        <w:t xml:space="preserve"> </w:t>
      </w:r>
      <w:r w:rsidR="00A32B4E" w:rsidRPr="00A32B4E">
        <w:rPr>
          <w:rFonts w:ascii="Garamond" w:hAnsi="Garamond" w:cstheme="majorBidi"/>
          <w:sz w:val="21"/>
          <w:szCs w:val="21"/>
        </w:rPr>
        <w:t>Nr</w:t>
      </w:r>
      <w:r w:rsidR="00A32B4E">
        <w:rPr>
          <w:rFonts w:ascii="Garamond" w:hAnsi="Garamond" w:cstheme="majorBidi"/>
          <w:sz w:val="21"/>
          <w:szCs w:val="21"/>
        </w:rPr>
        <w:t xml:space="preserve">. </w:t>
      </w:r>
      <w:r w:rsidRPr="00C057A1">
        <w:rPr>
          <w:rFonts w:ascii="Garamond" w:hAnsi="Garamond" w:cstheme="majorBidi"/>
          <w:sz w:val="21"/>
          <w:szCs w:val="21"/>
        </w:rPr>
        <w:t xml:space="preserve">78 </w:t>
      </w:r>
      <w:r w:rsidR="00A32B4E" w:rsidRPr="00A32B4E">
        <w:rPr>
          <w:rFonts w:ascii="Garamond" w:hAnsi="Garamond" w:cstheme="majorBidi"/>
          <w:sz w:val="21"/>
          <w:szCs w:val="21"/>
        </w:rPr>
        <w:t xml:space="preserve">(1949), </w:t>
      </w:r>
      <w:r w:rsidR="00A32B4E">
        <w:rPr>
          <w:rFonts w:ascii="Garamond" w:hAnsi="Garamond" w:cstheme="majorBidi"/>
          <w:sz w:val="21"/>
          <w:szCs w:val="21"/>
        </w:rPr>
        <w:t>S. A605–606.</w:t>
      </w:r>
    </w:p>
    <w:p w:rsidR="00910AA4" w:rsidRPr="00C057A1" w:rsidRDefault="00910AA4" w:rsidP="00C057A1">
      <w:pPr>
        <w:spacing w:after="120"/>
        <w:ind w:hanging="284"/>
        <w:rPr>
          <w:rFonts w:ascii="Garamond" w:hAnsi="Garamond" w:cstheme="majorBidi"/>
          <w:sz w:val="21"/>
          <w:szCs w:val="21"/>
        </w:rPr>
      </w:pPr>
      <w:r w:rsidRPr="00C057A1">
        <w:rPr>
          <w:rStyle w:val="Fett"/>
          <w:rFonts w:ascii="Garamond" w:hAnsi="Garamond" w:cstheme="majorBidi"/>
          <w:b w:val="0"/>
          <w:bCs w:val="0"/>
          <w:sz w:val="21"/>
          <w:szCs w:val="21"/>
        </w:rPr>
        <w:t xml:space="preserve">Hanns Bohatta. </w:t>
      </w:r>
      <w:r w:rsidRPr="00C057A1">
        <w:rPr>
          <w:rStyle w:val="kginfo"/>
          <w:rFonts w:ascii="Garamond" w:hAnsi="Garamond" w:cstheme="majorBidi"/>
          <w:sz w:val="21"/>
          <w:szCs w:val="21"/>
        </w:rPr>
        <w:t>Die Bedeutung der Antiquariats- u. Auktionskataloge für den Bibliographen, a</w:t>
      </w:r>
      <w:r w:rsidRPr="00C057A1">
        <w:rPr>
          <w:rFonts w:ascii="Garamond" w:hAnsi="Garamond" w:cstheme="majorBidi"/>
          <w:sz w:val="21"/>
          <w:szCs w:val="21"/>
        </w:rPr>
        <w:t>us: Archiv f. Bibliographie, Buch- und Bibliothekswesen</w:t>
      </w:r>
      <w:r w:rsidR="001975DA" w:rsidRPr="00C057A1">
        <w:rPr>
          <w:rFonts w:ascii="Garamond" w:hAnsi="Garamond" w:cstheme="majorBidi"/>
          <w:sz w:val="21"/>
          <w:szCs w:val="21"/>
        </w:rPr>
        <w:t>, Nr. 2</w:t>
      </w:r>
      <w:r w:rsidRPr="00C057A1">
        <w:rPr>
          <w:rFonts w:ascii="Garamond" w:hAnsi="Garamond" w:cstheme="majorBidi"/>
          <w:sz w:val="21"/>
          <w:szCs w:val="21"/>
        </w:rPr>
        <w:t xml:space="preserve"> (192</w:t>
      </w:r>
      <w:r w:rsidR="001975DA" w:rsidRPr="00C057A1">
        <w:rPr>
          <w:rFonts w:ascii="Garamond" w:hAnsi="Garamond" w:cstheme="majorBidi"/>
          <w:sz w:val="21"/>
          <w:szCs w:val="21"/>
        </w:rPr>
        <w:t>7</w:t>
      </w:r>
      <w:r w:rsidRPr="00C057A1">
        <w:rPr>
          <w:rFonts w:ascii="Garamond" w:hAnsi="Garamond" w:cstheme="majorBidi"/>
          <w:sz w:val="21"/>
          <w:szCs w:val="21"/>
        </w:rPr>
        <w:t>)</w:t>
      </w:r>
      <w:r w:rsidR="001975DA" w:rsidRPr="00C057A1">
        <w:rPr>
          <w:rFonts w:ascii="Garamond" w:hAnsi="Garamond" w:cstheme="majorBidi"/>
          <w:sz w:val="21"/>
          <w:szCs w:val="21"/>
        </w:rPr>
        <w:t>, S. 72–79</w:t>
      </w:r>
      <w:r w:rsidRPr="00C057A1">
        <w:rPr>
          <w:rFonts w:ascii="Garamond" w:hAnsi="Garamond" w:cstheme="majorBidi"/>
          <w:sz w:val="21"/>
          <w:szCs w:val="21"/>
        </w:rPr>
        <w:t xml:space="preserve"> [Kopie im DLA]</w:t>
      </w:r>
      <w:r w:rsidR="001975DA" w:rsidRPr="00C057A1">
        <w:rPr>
          <w:rFonts w:ascii="Garamond" w:hAnsi="Garamond" w:cstheme="majorBidi"/>
          <w:sz w:val="21"/>
          <w:szCs w:val="21"/>
        </w:rPr>
        <w:t>.</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Britta Bommert und Joachim Brand: </w:t>
      </w:r>
      <w:r w:rsidR="00FC03D0">
        <w:rPr>
          <w:rFonts w:ascii="Garamond" w:hAnsi="Garamond" w:cstheme="majorBidi"/>
          <w:sz w:val="21"/>
          <w:szCs w:val="21"/>
        </w:rPr>
        <w:t>»</w:t>
      </w:r>
      <w:r w:rsidRPr="00C057A1">
        <w:rPr>
          <w:rFonts w:ascii="Garamond" w:hAnsi="Garamond" w:cstheme="majorBidi"/>
          <w:sz w:val="21"/>
          <w:szCs w:val="21"/>
        </w:rPr>
        <w:t>German Sales 1901-1945</w:t>
      </w:r>
      <w:r w:rsidR="00FC03D0">
        <w:rPr>
          <w:rFonts w:ascii="Garamond" w:hAnsi="Garamond" w:cstheme="majorBidi"/>
          <w:sz w:val="21"/>
          <w:szCs w:val="21"/>
        </w:rPr>
        <w:t>«</w:t>
      </w:r>
      <w:r w:rsidRPr="00C057A1">
        <w:rPr>
          <w:rFonts w:ascii="Garamond" w:hAnsi="Garamond" w:cstheme="majorBidi"/>
          <w:sz w:val="21"/>
          <w:szCs w:val="21"/>
        </w:rPr>
        <w:t>. Digitalisierte Auktionskataloge als Quellen für die Provenienzforschung, in: Jahrbuch Preußischer Kulturbesitz, Bd. 49.2013, S. 295-307</w:t>
      </w:r>
    </w:p>
    <w:p w:rsidR="001975DA"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Erich Carlsohn: Die Blindaufnahme in Antiquariatskatalogen 1981, </w:t>
      </w:r>
      <w:r w:rsidR="00440A4C" w:rsidRPr="00C057A1">
        <w:rPr>
          <w:rFonts w:ascii="Garamond" w:hAnsi="Garamond" w:cstheme="majorBidi"/>
          <w:sz w:val="21"/>
          <w:szCs w:val="21"/>
        </w:rPr>
        <w:t xml:space="preserve">in: Aus dem Antiquariat (AdA), </w:t>
      </w:r>
      <w:r w:rsidRPr="00C057A1">
        <w:rPr>
          <w:rFonts w:ascii="Garamond" w:hAnsi="Garamond" w:cstheme="majorBidi"/>
          <w:sz w:val="21"/>
          <w:szCs w:val="21"/>
        </w:rPr>
        <w:t>Nr. 84, A 417–418</w:t>
      </w:r>
      <w:r w:rsidR="001975DA" w:rsidRPr="00C057A1">
        <w:rPr>
          <w:rFonts w:ascii="Garamond" w:hAnsi="Garamond" w:cstheme="majorBidi"/>
          <w:sz w:val="21"/>
          <w:szCs w:val="21"/>
        </w:rPr>
        <w:t>.</w:t>
      </w:r>
    </w:p>
    <w:p w:rsidR="001975DA" w:rsidRPr="00C057A1" w:rsidRDefault="001975DA" w:rsidP="00C057A1">
      <w:pPr>
        <w:spacing w:after="120"/>
        <w:ind w:hanging="284"/>
        <w:rPr>
          <w:rFonts w:ascii="Garamond" w:hAnsi="Garamond"/>
          <w:sz w:val="21"/>
          <w:szCs w:val="21"/>
        </w:rPr>
      </w:pPr>
      <w:r w:rsidRPr="00C057A1">
        <w:rPr>
          <w:rFonts w:ascii="Garamond" w:hAnsi="Garamond"/>
          <w:sz w:val="21"/>
          <w:szCs w:val="21"/>
          <w:lang w:val="en-US"/>
        </w:rPr>
        <w:t>Christian Coppens: Provenances</w:t>
      </w:r>
      <w:r w:rsidR="00896C76" w:rsidRPr="00C057A1">
        <w:rPr>
          <w:rFonts w:ascii="Garamond" w:hAnsi="Garamond"/>
          <w:sz w:val="21"/>
          <w:szCs w:val="21"/>
          <w:lang w:val="en-US"/>
        </w:rPr>
        <w:t>.</w:t>
      </w:r>
      <w:r w:rsidRPr="00C057A1">
        <w:rPr>
          <w:rFonts w:ascii="Garamond" w:hAnsi="Garamond"/>
          <w:sz w:val="21"/>
          <w:szCs w:val="21"/>
          <w:lang w:val="en-US"/>
        </w:rPr>
        <w:t xml:space="preserve"> Files &amp; Profiles. </w:t>
      </w:r>
      <w:r w:rsidRPr="00C057A1">
        <w:rPr>
          <w:rFonts w:ascii="Garamond" w:hAnsi="Garamond"/>
          <w:sz w:val="21"/>
          <w:szCs w:val="21"/>
        </w:rPr>
        <w:t xml:space="preserve">In: Wolfenbütteler Notizen zur Buchgeschichte, Jg. 29 (2004), Heft 1/2, S. 61-82. </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Friederike Drinkuth: Die Auktionskataloge und ihr besonderer Wert für die Wissenschaft, in: Arbeitsgemeinschaft der Kunst- und Museumsbibliotheken: AKMB-News, 11(2005), 1, S. 7-13. Online-Publikation: Heidelberg: Universitätsbibliothek der Universität Heidelberg, 2005. </w:t>
      </w:r>
      <w:hyperlink r:id="rId6" w:history="1">
        <w:r w:rsidRPr="00C057A1">
          <w:rPr>
            <w:rStyle w:val="Hyperlink"/>
            <w:rFonts w:ascii="Garamond" w:hAnsi="Garamond" w:cstheme="majorBidi"/>
            <w:sz w:val="21"/>
            <w:szCs w:val="21"/>
          </w:rPr>
          <w:t>http://archiv.ub.uni-heidelberg.de/artdok/volltexte/2007/308</w:t>
        </w:r>
      </w:hyperlink>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Paul L. Feser: Formale Probleme der Buchbeschreibung, </w:t>
      </w:r>
      <w:r w:rsidR="00440A4C" w:rsidRPr="00C057A1">
        <w:rPr>
          <w:rFonts w:ascii="Garamond" w:hAnsi="Garamond" w:cstheme="majorBidi"/>
          <w:sz w:val="21"/>
          <w:szCs w:val="21"/>
        </w:rPr>
        <w:t xml:space="preserve">in: Aus dem Antiquariat (AdA), </w:t>
      </w:r>
      <w:r w:rsidRPr="00C057A1">
        <w:rPr>
          <w:rFonts w:ascii="Garamond" w:hAnsi="Garamond" w:cstheme="majorBidi"/>
          <w:sz w:val="21"/>
          <w:szCs w:val="21"/>
        </w:rPr>
        <w:t>Nr. 87</w:t>
      </w:r>
      <w:r w:rsidR="00896C76" w:rsidRPr="00C057A1">
        <w:rPr>
          <w:rFonts w:ascii="Garamond" w:hAnsi="Garamond" w:cstheme="majorBidi"/>
          <w:sz w:val="21"/>
          <w:szCs w:val="21"/>
        </w:rPr>
        <w:t xml:space="preserve"> (1983),</w:t>
      </w:r>
      <w:r w:rsidRPr="00C057A1">
        <w:rPr>
          <w:rFonts w:ascii="Garamond" w:hAnsi="Garamond" w:cstheme="majorBidi"/>
          <w:sz w:val="21"/>
          <w:szCs w:val="21"/>
        </w:rPr>
        <w:t xml:space="preserve"> A 365–366</w:t>
      </w:r>
      <w:r w:rsidR="00896C76" w:rsidRPr="00C057A1">
        <w:rPr>
          <w:rFonts w:ascii="Garamond" w:hAnsi="Garamond" w:cstheme="majorBidi"/>
          <w:sz w:val="21"/>
          <w:szCs w:val="21"/>
        </w:rPr>
        <w:t>.</w:t>
      </w:r>
    </w:p>
    <w:p w:rsidR="00910AA4" w:rsidRPr="00C057A1" w:rsidRDefault="00440A4C" w:rsidP="00C057A1">
      <w:pPr>
        <w:spacing w:after="120"/>
        <w:ind w:hanging="284"/>
        <w:rPr>
          <w:rFonts w:ascii="Garamond" w:hAnsi="Garamond" w:cstheme="majorBidi"/>
          <w:sz w:val="21"/>
          <w:szCs w:val="21"/>
        </w:rPr>
      </w:pPr>
      <w:r w:rsidRPr="00C057A1">
        <w:rPr>
          <w:rFonts w:ascii="Garamond" w:hAnsi="Garamond" w:cstheme="majorBidi"/>
          <w:sz w:val="21"/>
          <w:szCs w:val="21"/>
        </w:rPr>
        <w:t>Roland Folter. Auktions- und Antiquariatskataloge als bibliographische Hilfsmittel zur deutschen Literatur, in: Buchkunst und Literatur in Deutschland 1750–1850, hrsg. v. Ernst L. Hauswedell und Christian Voigt. Bd. 1. Hamburg 1977, S. 304–343.</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Roland Folter: Bücher, Sammler, Antiquare: Aus deutschen Auktionskatalogen. Ausgewählt und eingeleitet von Rudolf Adolph, </w:t>
      </w:r>
      <w:r w:rsidR="00440A4C" w:rsidRPr="00C057A1">
        <w:rPr>
          <w:rFonts w:ascii="Garamond" w:hAnsi="Garamond" w:cstheme="majorBidi"/>
          <w:sz w:val="21"/>
          <w:szCs w:val="21"/>
        </w:rPr>
        <w:t xml:space="preserve">in: Aus dem Antiquariat (AdA), </w:t>
      </w:r>
      <w:r w:rsidRPr="00C057A1">
        <w:rPr>
          <w:rFonts w:ascii="Garamond" w:hAnsi="Garamond" w:cstheme="majorBidi"/>
          <w:sz w:val="21"/>
          <w:szCs w:val="21"/>
        </w:rPr>
        <w:t>Nr. 8</w:t>
      </w:r>
      <w:r w:rsidR="00896C76" w:rsidRPr="00C057A1">
        <w:rPr>
          <w:rFonts w:ascii="Garamond" w:hAnsi="Garamond" w:cstheme="majorBidi"/>
          <w:sz w:val="21"/>
          <w:szCs w:val="21"/>
        </w:rPr>
        <w:t xml:space="preserve"> (1972), S. </w:t>
      </w:r>
      <w:r w:rsidRPr="00C057A1">
        <w:rPr>
          <w:rFonts w:ascii="Garamond" w:hAnsi="Garamond" w:cstheme="majorBidi"/>
          <w:sz w:val="21"/>
          <w:szCs w:val="21"/>
        </w:rPr>
        <w:t>A 56–59</w:t>
      </w:r>
      <w:r w:rsidR="00896C76" w:rsidRPr="00C057A1">
        <w:rPr>
          <w:rFonts w:ascii="Garamond" w:hAnsi="Garamond" w:cstheme="majorBidi"/>
          <w:sz w:val="21"/>
          <w:szCs w:val="21"/>
        </w:rPr>
        <w:t>.</w:t>
      </w:r>
    </w:p>
    <w:p w:rsidR="001975DA" w:rsidRPr="00C057A1" w:rsidRDefault="001975DA" w:rsidP="00C057A1">
      <w:pPr>
        <w:spacing w:after="120"/>
        <w:ind w:hanging="284"/>
        <w:rPr>
          <w:rFonts w:ascii="Garamond" w:hAnsi="Garamond"/>
          <w:sz w:val="21"/>
          <w:szCs w:val="21"/>
        </w:rPr>
      </w:pPr>
      <w:r w:rsidRPr="00C057A1">
        <w:rPr>
          <w:rFonts w:ascii="Garamond" w:hAnsi="Garamond"/>
          <w:sz w:val="21"/>
          <w:szCs w:val="21"/>
        </w:rPr>
        <w:t>Roland Folter: Zur Geschichte des Antiquariatskatalogs. In: Aus dem Antiquariat</w:t>
      </w:r>
      <w:r w:rsidR="00896C76" w:rsidRPr="00C057A1">
        <w:rPr>
          <w:rFonts w:ascii="Garamond" w:hAnsi="Garamond"/>
          <w:sz w:val="21"/>
          <w:szCs w:val="21"/>
        </w:rPr>
        <w:t xml:space="preserve"> (AdA)</w:t>
      </w:r>
      <w:r w:rsidRPr="00C057A1">
        <w:rPr>
          <w:rFonts w:ascii="Garamond" w:hAnsi="Garamond"/>
          <w:sz w:val="21"/>
          <w:szCs w:val="21"/>
        </w:rPr>
        <w:t xml:space="preserve"> NF </w:t>
      </w:r>
      <w:r w:rsidR="00896C76" w:rsidRPr="00C057A1">
        <w:rPr>
          <w:rFonts w:ascii="Garamond" w:hAnsi="Garamond"/>
          <w:sz w:val="21"/>
          <w:szCs w:val="21"/>
        </w:rPr>
        <w:t xml:space="preserve">Nr. 2, </w:t>
      </w:r>
      <w:r w:rsidRPr="00C057A1">
        <w:rPr>
          <w:rFonts w:ascii="Garamond" w:hAnsi="Garamond"/>
          <w:sz w:val="21"/>
          <w:szCs w:val="21"/>
        </w:rPr>
        <w:t xml:space="preserve">6 (2008), S. 125-128. </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Wolfgang Frühwald: Von Papiersäufern und Lesesüchtigen oder Von Nutzen und Frommen eines Katalogs</w:t>
      </w:r>
      <w:r w:rsidR="00896C76" w:rsidRPr="00C057A1">
        <w:rPr>
          <w:rFonts w:ascii="Garamond" w:hAnsi="Garamond" w:cstheme="majorBidi"/>
          <w:sz w:val="21"/>
          <w:szCs w:val="21"/>
        </w:rPr>
        <w:t>,</w:t>
      </w:r>
      <w:r w:rsidRPr="00C057A1">
        <w:rPr>
          <w:rFonts w:ascii="Garamond" w:hAnsi="Garamond" w:cstheme="majorBidi"/>
          <w:sz w:val="21"/>
          <w:szCs w:val="21"/>
        </w:rPr>
        <w:t xml:space="preserve"> </w:t>
      </w:r>
      <w:r w:rsidR="00440A4C" w:rsidRPr="00C057A1">
        <w:rPr>
          <w:rFonts w:ascii="Garamond" w:hAnsi="Garamond" w:cstheme="majorBidi"/>
          <w:sz w:val="21"/>
          <w:szCs w:val="21"/>
        </w:rPr>
        <w:t xml:space="preserve">in: Aus dem Antiquariat (AdA), </w:t>
      </w:r>
      <w:r w:rsidRPr="00C057A1">
        <w:rPr>
          <w:rFonts w:ascii="Garamond" w:hAnsi="Garamond" w:cstheme="majorBidi"/>
          <w:sz w:val="21"/>
          <w:szCs w:val="21"/>
        </w:rPr>
        <w:t>Nr. 52</w:t>
      </w:r>
      <w:r w:rsidR="00896C76" w:rsidRPr="00C057A1">
        <w:rPr>
          <w:rFonts w:ascii="Garamond" w:hAnsi="Garamond" w:cstheme="majorBidi"/>
          <w:sz w:val="21"/>
          <w:szCs w:val="21"/>
        </w:rPr>
        <w:t xml:space="preserve"> (1987)</w:t>
      </w:r>
      <w:r w:rsidRPr="00C057A1">
        <w:rPr>
          <w:rFonts w:ascii="Garamond" w:hAnsi="Garamond" w:cstheme="majorBidi"/>
          <w:sz w:val="21"/>
          <w:szCs w:val="21"/>
        </w:rPr>
        <w:t xml:space="preserve">, </w:t>
      </w:r>
      <w:r w:rsidR="00896C76" w:rsidRPr="00C057A1">
        <w:rPr>
          <w:rFonts w:ascii="Garamond" w:hAnsi="Garamond" w:cstheme="majorBidi"/>
          <w:sz w:val="21"/>
          <w:szCs w:val="21"/>
        </w:rPr>
        <w:t xml:space="preserve">S. </w:t>
      </w:r>
      <w:r w:rsidRPr="00C057A1">
        <w:rPr>
          <w:rFonts w:ascii="Garamond" w:hAnsi="Garamond" w:cstheme="majorBidi"/>
          <w:sz w:val="21"/>
          <w:szCs w:val="21"/>
        </w:rPr>
        <w:t>A 229–234</w:t>
      </w:r>
      <w:r w:rsidR="00896C76" w:rsidRPr="00C057A1">
        <w:rPr>
          <w:rFonts w:ascii="Garamond" w:hAnsi="Garamond" w:cstheme="majorBidi"/>
          <w:sz w:val="21"/>
          <w:szCs w:val="21"/>
        </w:rPr>
        <w:t>.</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Rudolf Fritsch: Gedanken über Antiquariatskataloge, </w:t>
      </w:r>
      <w:r w:rsidR="00440A4C" w:rsidRPr="00C057A1">
        <w:rPr>
          <w:rFonts w:ascii="Garamond" w:hAnsi="Garamond" w:cstheme="majorBidi"/>
          <w:sz w:val="21"/>
          <w:szCs w:val="21"/>
        </w:rPr>
        <w:t xml:space="preserve">in: Aus dem Antiquariat (AdA), </w:t>
      </w:r>
      <w:r w:rsidRPr="00C057A1">
        <w:rPr>
          <w:rFonts w:ascii="Garamond" w:hAnsi="Garamond" w:cstheme="majorBidi"/>
          <w:sz w:val="21"/>
          <w:szCs w:val="21"/>
        </w:rPr>
        <w:t>Nr. 7</w:t>
      </w:r>
      <w:r w:rsidR="00896C76" w:rsidRPr="00C057A1">
        <w:rPr>
          <w:rFonts w:ascii="Garamond" w:hAnsi="Garamond" w:cstheme="majorBidi"/>
          <w:sz w:val="21"/>
          <w:szCs w:val="21"/>
        </w:rPr>
        <w:t xml:space="preserve"> (1971)</w:t>
      </w:r>
      <w:r w:rsidRPr="00C057A1">
        <w:rPr>
          <w:rFonts w:ascii="Garamond" w:hAnsi="Garamond" w:cstheme="majorBidi"/>
          <w:sz w:val="21"/>
          <w:szCs w:val="21"/>
        </w:rPr>
        <w:t xml:space="preserve">, </w:t>
      </w:r>
      <w:r w:rsidR="00896C76" w:rsidRPr="00C057A1">
        <w:rPr>
          <w:rFonts w:ascii="Garamond" w:hAnsi="Garamond" w:cstheme="majorBidi"/>
          <w:sz w:val="21"/>
          <w:szCs w:val="21"/>
        </w:rPr>
        <w:t xml:space="preserve">S. </w:t>
      </w:r>
      <w:r w:rsidRPr="00C057A1">
        <w:rPr>
          <w:rFonts w:ascii="Garamond" w:hAnsi="Garamond" w:cstheme="majorBidi"/>
          <w:sz w:val="21"/>
          <w:szCs w:val="21"/>
        </w:rPr>
        <w:t>A 16–17</w:t>
      </w:r>
      <w:r w:rsidR="00896C76" w:rsidRPr="00C057A1">
        <w:rPr>
          <w:rFonts w:ascii="Garamond" w:hAnsi="Garamond" w:cstheme="majorBidi"/>
          <w:sz w:val="21"/>
          <w:szCs w:val="21"/>
        </w:rPr>
        <w:t>.</w:t>
      </w:r>
    </w:p>
    <w:p w:rsidR="00440A4C" w:rsidRPr="00762FFE" w:rsidRDefault="00440A4C"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Hans Dieter </w:t>
      </w:r>
      <w:r w:rsidRPr="00762FFE">
        <w:rPr>
          <w:rFonts w:ascii="Garamond" w:hAnsi="Garamond" w:cstheme="majorBidi"/>
          <w:sz w:val="21"/>
          <w:szCs w:val="21"/>
        </w:rPr>
        <w:t>Gebauer: Bücherauktionen in Deutschland im 17. Jahrhundert. Bonn 1981.</w:t>
      </w:r>
    </w:p>
    <w:p w:rsidR="0035473D" w:rsidRPr="00762FFE" w:rsidRDefault="0035473D" w:rsidP="00C057A1">
      <w:pPr>
        <w:spacing w:after="120"/>
        <w:ind w:hanging="284"/>
        <w:rPr>
          <w:rFonts w:ascii="Garamond" w:hAnsi="Garamond" w:cstheme="majorBidi"/>
          <w:sz w:val="21"/>
          <w:szCs w:val="21"/>
        </w:rPr>
      </w:pPr>
      <w:r w:rsidRPr="00762FFE">
        <w:rPr>
          <w:rFonts w:ascii="Garamond" w:hAnsi="Garamond" w:cstheme="majorBidi"/>
          <w:sz w:val="21"/>
          <w:szCs w:val="21"/>
        </w:rPr>
        <w:t>Bertold Hack: Notizen zur Geschichte des buchhändlerischen Katalogs</w:t>
      </w:r>
      <w:r w:rsidR="00440A4C" w:rsidRPr="00762FFE">
        <w:rPr>
          <w:rFonts w:ascii="Garamond" w:hAnsi="Garamond" w:cstheme="majorBidi"/>
          <w:sz w:val="21"/>
          <w:szCs w:val="21"/>
        </w:rPr>
        <w:t xml:space="preserve">, in: </w:t>
      </w:r>
      <w:r w:rsidR="00762FFE" w:rsidRPr="00762FFE">
        <w:rPr>
          <w:rFonts w:ascii="Garamond" w:hAnsi="Garamond" w:cstheme="majorBidi"/>
          <w:sz w:val="21"/>
          <w:szCs w:val="21"/>
        </w:rPr>
        <w:t>Börsenblatt für den deutschen Buchhandel 11 (</w:t>
      </w:r>
      <w:r w:rsidRPr="00762FFE">
        <w:rPr>
          <w:rFonts w:ascii="Garamond" w:hAnsi="Garamond" w:cstheme="majorBidi"/>
          <w:sz w:val="21"/>
          <w:szCs w:val="21"/>
        </w:rPr>
        <w:t>1955</w:t>
      </w:r>
      <w:r w:rsidR="00762FFE" w:rsidRPr="00762FFE">
        <w:rPr>
          <w:rFonts w:ascii="Garamond" w:hAnsi="Garamond" w:cstheme="majorBidi"/>
          <w:sz w:val="21"/>
          <w:szCs w:val="21"/>
        </w:rPr>
        <w:t>)</w:t>
      </w:r>
      <w:r w:rsidRPr="00762FFE">
        <w:rPr>
          <w:rFonts w:ascii="Garamond" w:hAnsi="Garamond" w:cstheme="majorBidi"/>
          <w:sz w:val="21"/>
          <w:szCs w:val="21"/>
        </w:rPr>
        <w:t xml:space="preserve">, </w:t>
      </w:r>
      <w:r w:rsidR="00896C76" w:rsidRPr="00762FFE">
        <w:rPr>
          <w:rFonts w:ascii="Garamond" w:hAnsi="Garamond" w:cstheme="majorBidi"/>
          <w:sz w:val="21"/>
          <w:szCs w:val="21"/>
        </w:rPr>
        <w:t xml:space="preserve">S. </w:t>
      </w:r>
      <w:r w:rsidR="00762FFE" w:rsidRPr="00762FFE">
        <w:rPr>
          <w:rFonts w:ascii="Garamond" w:hAnsi="Garamond" w:cstheme="majorBidi"/>
          <w:sz w:val="21"/>
          <w:szCs w:val="21"/>
        </w:rPr>
        <w:t>93–102 [Beil. Aus dem Antiquariat].</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Matthias Hartig: Antiquariatskataloge früher und heute. Gedanken zur Zukunft des wissenschaftlichen Antiquariats</w:t>
      </w:r>
      <w:r w:rsidR="00896C76" w:rsidRPr="00C057A1">
        <w:rPr>
          <w:rFonts w:ascii="Garamond" w:hAnsi="Garamond" w:cstheme="majorBidi"/>
          <w:sz w:val="21"/>
          <w:szCs w:val="21"/>
        </w:rPr>
        <w:t xml:space="preserve">, </w:t>
      </w:r>
      <w:r w:rsidRPr="00C057A1">
        <w:rPr>
          <w:rFonts w:ascii="Garamond" w:hAnsi="Garamond" w:cstheme="majorBidi"/>
          <w:sz w:val="21"/>
          <w:szCs w:val="21"/>
        </w:rPr>
        <w:t>Nr. 78</w:t>
      </w:r>
      <w:r w:rsidR="00896C76" w:rsidRPr="00C057A1">
        <w:rPr>
          <w:rFonts w:ascii="Garamond" w:hAnsi="Garamond" w:cstheme="majorBidi"/>
          <w:sz w:val="21"/>
          <w:szCs w:val="21"/>
        </w:rPr>
        <w:t xml:space="preserve"> (1989)</w:t>
      </w:r>
      <w:r w:rsidRPr="00C057A1">
        <w:rPr>
          <w:rFonts w:ascii="Garamond" w:hAnsi="Garamond" w:cstheme="majorBidi"/>
          <w:sz w:val="21"/>
          <w:szCs w:val="21"/>
        </w:rPr>
        <w:t xml:space="preserve">, </w:t>
      </w:r>
      <w:r w:rsidR="00896C76" w:rsidRPr="00C057A1">
        <w:rPr>
          <w:rFonts w:ascii="Garamond" w:hAnsi="Garamond" w:cstheme="majorBidi"/>
          <w:sz w:val="21"/>
          <w:szCs w:val="21"/>
        </w:rPr>
        <w:t xml:space="preserve">S. </w:t>
      </w:r>
      <w:r w:rsidRPr="00C057A1">
        <w:rPr>
          <w:rFonts w:ascii="Garamond" w:hAnsi="Garamond" w:cstheme="majorBidi"/>
          <w:sz w:val="21"/>
          <w:szCs w:val="21"/>
        </w:rPr>
        <w:t>A 356–359</w:t>
      </w:r>
      <w:r w:rsidR="00896C76" w:rsidRPr="00C057A1">
        <w:rPr>
          <w:rFonts w:ascii="Garamond" w:hAnsi="Garamond" w:cstheme="majorBidi"/>
          <w:sz w:val="21"/>
          <w:szCs w:val="21"/>
        </w:rPr>
        <w:t>.</w:t>
      </w:r>
    </w:p>
    <w:p w:rsidR="00910AA4" w:rsidRPr="00C057A1" w:rsidRDefault="00910AA4" w:rsidP="00C057A1">
      <w:pPr>
        <w:spacing w:after="120"/>
        <w:ind w:hanging="284"/>
        <w:rPr>
          <w:rFonts w:ascii="Garamond" w:hAnsi="Garamond" w:cstheme="majorBidi"/>
          <w:sz w:val="21"/>
          <w:szCs w:val="21"/>
        </w:rPr>
      </w:pPr>
      <w:r w:rsidRPr="00762FFE">
        <w:rPr>
          <w:rStyle w:val="Fett"/>
          <w:rFonts w:ascii="Garamond" w:hAnsi="Garamond" w:cstheme="majorBidi"/>
          <w:b w:val="0"/>
          <w:bCs w:val="0"/>
          <w:sz w:val="21"/>
          <w:szCs w:val="21"/>
        </w:rPr>
        <w:t>Ernst L. Hauswedell:</w:t>
      </w:r>
      <w:r w:rsidRPr="00762FFE">
        <w:rPr>
          <w:rStyle w:val="kginfo"/>
          <w:rFonts w:ascii="Garamond" w:hAnsi="Garamond" w:cstheme="majorBidi"/>
          <w:sz w:val="21"/>
          <w:szCs w:val="21"/>
        </w:rPr>
        <w:t xml:space="preserve"> Buch- und Kunst-Auktionen, in: Die Begegnung. Autor, Verleger, Buchhändler, Leser. Jahresgruß der Buchhandlung Elwert &amp; Meurer</w:t>
      </w:r>
      <w:r w:rsidR="00762FFE" w:rsidRPr="00762FFE">
        <w:rPr>
          <w:rStyle w:val="kginfo"/>
          <w:rFonts w:ascii="Garamond" w:hAnsi="Garamond" w:cstheme="majorBidi"/>
          <w:sz w:val="21"/>
          <w:szCs w:val="21"/>
        </w:rPr>
        <w:t xml:space="preserve">, Nr. 12 (1976/1977). Berlin </w:t>
      </w:r>
      <w:r w:rsidRPr="00762FFE">
        <w:rPr>
          <w:rStyle w:val="kginfo"/>
          <w:rFonts w:ascii="Garamond" w:hAnsi="Garamond" w:cstheme="majorBidi"/>
          <w:sz w:val="21"/>
          <w:szCs w:val="21"/>
        </w:rPr>
        <w:t>1977, S. 55-64.</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Ernst L. Hauswedell: Bericht über einige bedeutende Antiquariats-Kataloge</w:t>
      </w:r>
      <w:r w:rsidR="00440A4C" w:rsidRPr="00C057A1">
        <w:rPr>
          <w:rFonts w:ascii="Garamond" w:hAnsi="Garamond" w:cstheme="majorBidi"/>
          <w:sz w:val="21"/>
          <w:szCs w:val="21"/>
        </w:rPr>
        <w:t>, in: Aus dem Antiquariat (AdA),</w:t>
      </w:r>
      <w:r w:rsidRPr="00C057A1">
        <w:rPr>
          <w:rFonts w:ascii="Garamond" w:hAnsi="Garamond" w:cstheme="majorBidi"/>
          <w:sz w:val="21"/>
          <w:szCs w:val="21"/>
        </w:rPr>
        <w:t xml:space="preserve"> 1953, </w:t>
      </w:r>
      <w:r w:rsidR="00896C76" w:rsidRPr="00C057A1">
        <w:rPr>
          <w:rFonts w:ascii="Garamond" w:hAnsi="Garamond" w:cstheme="majorBidi"/>
          <w:sz w:val="21"/>
          <w:szCs w:val="21"/>
        </w:rPr>
        <w:t xml:space="preserve">S. </w:t>
      </w:r>
      <w:r w:rsidRPr="00C057A1">
        <w:rPr>
          <w:rFonts w:ascii="Garamond" w:hAnsi="Garamond" w:cstheme="majorBidi"/>
          <w:sz w:val="21"/>
          <w:szCs w:val="21"/>
        </w:rPr>
        <w:t>86</w:t>
      </w:r>
      <w:r w:rsidR="00896C76" w:rsidRPr="00C057A1">
        <w:rPr>
          <w:rFonts w:ascii="Garamond" w:hAnsi="Garamond" w:cstheme="majorBidi"/>
          <w:sz w:val="21"/>
          <w:szCs w:val="21"/>
        </w:rPr>
        <w:t>.</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lastRenderedPageBreak/>
        <w:t>Dr. Ernst L. Hauswedell: Ein Arbeitsbericht 1927</w:t>
      </w:r>
      <w:r w:rsidR="00FC03D0">
        <w:rPr>
          <w:rFonts w:ascii="Garamond" w:hAnsi="Garamond" w:cstheme="majorBidi"/>
          <w:sz w:val="21"/>
          <w:szCs w:val="21"/>
        </w:rPr>
        <w:t>–</w:t>
      </w:r>
      <w:r w:rsidRPr="00C057A1">
        <w:rPr>
          <w:rFonts w:ascii="Garamond" w:hAnsi="Garamond" w:cstheme="majorBidi"/>
          <w:sz w:val="21"/>
          <w:szCs w:val="21"/>
        </w:rPr>
        <w:t>1981. Hamburg 1981.</w:t>
      </w:r>
    </w:p>
    <w:p w:rsidR="00BD4660" w:rsidRDefault="00BD4660" w:rsidP="00BD4660">
      <w:pPr>
        <w:spacing w:after="120"/>
        <w:ind w:hanging="284"/>
        <w:rPr>
          <w:rFonts w:ascii="Garamond" w:hAnsi="Garamond"/>
          <w:sz w:val="21"/>
          <w:szCs w:val="21"/>
        </w:rPr>
      </w:pPr>
      <w:r w:rsidRPr="00BD4660">
        <w:rPr>
          <w:rFonts w:ascii="Garamond" w:hAnsi="Garamond"/>
          <w:sz w:val="21"/>
          <w:szCs w:val="21"/>
        </w:rPr>
        <w:t>Eckart Henning</w:t>
      </w:r>
      <w:r>
        <w:rPr>
          <w:rFonts w:ascii="Garamond" w:hAnsi="Garamond"/>
          <w:sz w:val="21"/>
          <w:szCs w:val="21"/>
        </w:rPr>
        <w:t>:</w:t>
      </w:r>
      <w:r w:rsidRPr="00BD4660">
        <w:rPr>
          <w:rFonts w:ascii="Garamond" w:hAnsi="Garamond"/>
          <w:sz w:val="21"/>
          <w:szCs w:val="21"/>
        </w:rPr>
        <w:t xml:space="preserve"> Eigenhändig. Grundzüge einer Autographenkunde</w:t>
      </w:r>
      <w:r>
        <w:rPr>
          <w:rFonts w:ascii="Garamond" w:hAnsi="Garamond"/>
          <w:sz w:val="21"/>
          <w:szCs w:val="21"/>
        </w:rPr>
        <w:t>.</w:t>
      </w:r>
      <w:r w:rsidRPr="00BD4660">
        <w:rPr>
          <w:rFonts w:ascii="Garamond" w:hAnsi="Garamond"/>
          <w:sz w:val="21"/>
          <w:szCs w:val="21"/>
        </w:rPr>
        <w:t xml:space="preserve"> Mit Bibliographie und einem Verzeichnis handelsüblicher Katalogabkürzungen. Marburg</w:t>
      </w:r>
    </w:p>
    <w:p w:rsidR="0035473D"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Abraham Horodisch: Einige Bemerkungen über Aufgabe und Anlage von Antiquariatskatalogen, </w:t>
      </w:r>
      <w:r w:rsidR="00440A4C" w:rsidRPr="00C057A1">
        <w:rPr>
          <w:rFonts w:ascii="Garamond" w:hAnsi="Garamond" w:cstheme="majorBidi"/>
          <w:sz w:val="21"/>
          <w:szCs w:val="21"/>
        </w:rPr>
        <w:t xml:space="preserve">in: Aus dem Antiquariat (AdA), </w:t>
      </w:r>
      <w:r w:rsidRPr="00C057A1">
        <w:rPr>
          <w:rFonts w:ascii="Garamond" w:hAnsi="Garamond" w:cstheme="majorBidi"/>
          <w:sz w:val="21"/>
          <w:szCs w:val="21"/>
        </w:rPr>
        <w:t>Nr. 111/112</w:t>
      </w:r>
      <w:r w:rsidR="00896C76" w:rsidRPr="00C057A1">
        <w:rPr>
          <w:rFonts w:ascii="Garamond" w:hAnsi="Garamond" w:cstheme="majorBidi"/>
          <w:sz w:val="21"/>
          <w:szCs w:val="21"/>
        </w:rPr>
        <w:t xml:space="preserve"> (1981)</w:t>
      </w:r>
      <w:r w:rsidRPr="00C057A1">
        <w:rPr>
          <w:rFonts w:ascii="Garamond" w:hAnsi="Garamond" w:cstheme="majorBidi"/>
          <w:sz w:val="21"/>
          <w:szCs w:val="21"/>
        </w:rPr>
        <w:t xml:space="preserve">, </w:t>
      </w:r>
      <w:r w:rsidR="00896C76" w:rsidRPr="00C057A1">
        <w:rPr>
          <w:rFonts w:ascii="Garamond" w:hAnsi="Garamond" w:cstheme="majorBidi"/>
          <w:sz w:val="21"/>
          <w:szCs w:val="21"/>
        </w:rPr>
        <w:t xml:space="preserve">S. </w:t>
      </w:r>
      <w:r w:rsidRPr="00C057A1">
        <w:rPr>
          <w:rFonts w:ascii="Garamond" w:hAnsi="Garamond" w:cstheme="majorBidi"/>
          <w:sz w:val="21"/>
          <w:szCs w:val="21"/>
        </w:rPr>
        <w:t>A 529–530</w:t>
      </w:r>
      <w:r w:rsidR="00896C76" w:rsidRPr="00C057A1">
        <w:rPr>
          <w:rFonts w:ascii="Garamond" w:hAnsi="Garamond" w:cstheme="majorBidi"/>
          <w:sz w:val="21"/>
          <w:szCs w:val="21"/>
        </w:rPr>
        <w:t>.</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lang w:val="en-US"/>
        </w:rPr>
        <w:t xml:space="preserve">Christian Huemer, The </w:t>
      </w:r>
      <w:r w:rsidR="00896C76" w:rsidRPr="00C057A1">
        <w:rPr>
          <w:rFonts w:ascii="Garamond" w:hAnsi="Garamond" w:cstheme="majorBidi"/>
          <w:sz w:val="21"/>
          <w:szCs w:val="21"/>
          <w:lang w:val="en-US"/>
        </w:rPr>
        <w:t>»</w:t>
      </w:r>
      <w:r w:rsidRPr="00C057A1">
        <w:rPr>
          <w:rFonts w:ascii="Garamond" w:hAnsi="Garamond" w:cstheme="majorBidi"/>
          <w:sz w:val="21"/>
          <w:szCs w:val="21"/>
          <w:lang w:val="en-US"/>
        </w:rPr>
        <w:t>German Sales 1930-1945</w:t>
      </w:r>
      <w:r w:rsidR="00896C76" w:rsidRPr="00C057A1">
        <w:rPr>
          <w:rFonts w:ascii="Garamond" w:hAnsi="Garamond" w:cstheme="majorBidi"/>
          <w:sz w:val="21"/>
          <w:szCs w:val="21"/>
          <w:lang w:val="en-US"/>
        </w:rPr>
        <w:t>«</w:t>
      </w:r>
      <w:r w:rsidRPr="00C057A1">
        <w:rPr>
          <w:rFonts w:ascii="Garamond" w:hAnsi="Garamond" w:cstheme="majorBidi"/>
          <w:sz w:val="21"/>
          <w:szCs w:val="21"/>
          <w:lang w:val="en-US"/>
        </w:rPr>
        <w:t xml:space="preserve"> Database Project, in: Collections: A Journal for Museum and Archives Professionals (Focus issue Provenance Research in American Institutions), Nr. 3, 10. </w:t>
      </w:r>
      <w:r w:rsidRPr="00C057A1">
        <w:rPr>
          <w:rFonts w:ascii="Garamond" w:hAnsi="Garamond" w:cstheme="majorBidi"/>
          <w:sz w:val="21"/>
          <w:szCs w:val="21"/>
        </w:rPr>
        <w:t xml:space="preserve">Jg. (2014): S. 273-78. </w:t>
      </w:r>
    </w:p>
    <w:p w:rsidR="00910AA4" w:rsidRPr="00C057A1" w:rsidRDefault="00910AA4" w:rsidP="00C057A1">
      <w:pPr>
        <w:spacing w:after="120"/>
        <w:ind w:hanging="284"/>
        <w:rPr>
          <w:rFonts w:ascii="Garamond" w:hAnsi="Garamond" w:cstheme="majorBidi"/>
          <w:sz w:val="21"/>
          <w:szCs w:val="21"/>
        </w:rPr>
      </w:pPr>
      <w:r w:rsidRPr="00C057A1">
        <w:rPr>
          <w:rStyle w:val="Fett"/>
          <w:rFonts w:ascii="Garamond" w:hAnsi="Garamond" w:cstheme="majorBidi"/>
          <w:b w:val="0"/>
          <w:bCs w:val="0"/>
          <w:sz w:val="21"/>
          <w:szCs w:val="21"/>
        </w:rPr>
        <w:t>M. H.</w:t>
      </w:r>
      <w:r w:rsidRPr="00C057A1">
        <w:rPr>
          <w:rStyle w:val="kginfo"/>
          <w:rFonts w:ascii="Garamond" w:hAnsi="Garamond" w:cstheme="majorBidi"/>
          <w:sz w:val="21"/>
          <w:szCs w:val="21"/>
        </w:rPr>
        <w:t>: Der Antiquariats-Katalog und seine Bedeutung für die Kulturwissenschaft. [Zu: Antiquariat Susanne Koppel, Hamburg, Nr</w:t>
      </w:r>
      <w:r w:rsidR="00896C76" w:rsidRPr="00C057A1">
        <w:rPr>
          <w:rStyle w:val="kginfo"/>
          <w:rFonts w:ascii="Garamond" w:hAnsi="Garamond" w:cstheme="majorBidi"/>
          <w:sz w:val="21"/>
          <w:szCs w:val="21"/>
        </w:rPr>
        <w:t>.</w:t>
      </w:r>
      <w:r w:rsidRPr="00C057A1">
        <w:rPr>
          <w:rStyle w:val="kginfo"/>
          <w:rFonts w:ascii="Garamond" w:hAnsi="Garamond" w:cstheme="majorBidi"/>
          <w:sz w:val="21"/>
          <w:szCs w:val="21"/>
        </w:rPr>
        <w:t xml:space="preserve"> 7: Matthias Claudius &amp; seine Zeit 1740-1815.], in: Aus dem Antiquariat (AdA) 1990, S. A 392-393.</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Roland Jaeger: Tore zur Bücherwelt: Hamburgs Antiquariate und Auktionshäuser der Zwischenkriegszeit (II), in: Aus dem Antiquariat </w:t>
      </w:r>
      <w:r w:rsidR="00440A4C" w:rsidRPr="00C057A1">
        <w:rPr>
          <w:rFonts w:ascii="Garamond" w:hAnsi="Garamond" w:cstheme="majorBidi"/>
          <w:sz w:val="21"/>
          <w:szCs w:val="21"/>
        </w:rPr>
        <w:t xml:space="preserve">(AdA), </w:t>
      </w:r>
      <w:r w:rsidRPr="00C057A1">
        <w:rPr>
          <w:rFonts w:ascii="Garamond" w:hAnsi="Garamond" w:cstheme="majorBidi"/>
          <w:sz w:val="21"/>
          <w:szCs w:val="21"/>
        </w:rPr>
        <w:t>NF 9</w:t>
      </w:r>
      <w:r w:rsidR="00896C76" w:rsidRPr="00C057A1">
        <w:rPr>
          <w:rFonts w:ascii="Garamond" w:hAnsi="Garamond" w:cstheme="majorBidi"/>
          <w:sz w:val="21"/>
          <w:szCs w:val="21"/>
        </w:rPr>
        <w:t xml:space="preserve"> (</w:t>
      </w:r>
      <w:r w:rsidRPr="00C057A1">
        <w:rPr>
          <w:rFonts w:ascii="Garamond" w:hAnsi="Garamond" w:cstheme="majorBidi"/>
          <w:sz w:val="21"/>
          <w:szCs w:val="21"/>
        </w:rPr>
        <w:t>2011</w:t>
      </w:r>
      <w:r w:rsidR="00896C76" w:rsidRPr="00C057A1">
        <w:rPr>
          <w:rFonts w:ascii="Garamond" w:hAnsi="Garamond" w:cstheme="majorBidi"/>
          <w:sz w:val="21"/>
          <w:szCs w:val="21"/>
        </w:rPr>
        <w:t>)</w:t>
      </w:r>
      <w:r w:rsidRPr="00C057A1">
        <w:rPr>
          <w:rFonts w:ascii="Garamond" w:hAnsi="Garamond" w:cstheme="majorBidi"/>
          <w:sz w:val="21"/>
          <w:szCs w:val="21"/>
        </w:rPr>
        <w:t>, S. 3-20.</w:t>
      </w:r>
    </w:p>
    <w:p w:rsidR="00910AA4" w:rsidRPr="00C057A1" w:rsidRDefault="00910AA4" w:rsidP="00C057A1">
      <w:pPr>
        <w:spacing w:after="120"/>
        <w:ind w:hanging="284"/>
        <w:rPr>
          <w:rFonts w:ascii="Garamond" w:hAnsi="Garamond" w:cstheme="majorBidi"/>
          <w:sz w:val="21"/>
          <w:szCs w:val="21"/>
        </w:rPr>
      </w:pPr>
      <w:r w:rsidRPr="00C057A1">
        <w:rPr>
          <w:rStyle w:val="Fett"/>
          <w:rFonts w:ascii="Garamond" w:hAnsi="Garamond" w:cstheme="majorBidi"/>
          <w:b w:val="0"/>
          <w:bCs w:val="0"/>
          <w:sz w:val="21"/>
          <w:szCs w:val="21"/>
        </w:rPr>
        <w:t>Werner Kohlert:</w:t>
      </w:r>
      <w:r w:rsidRPr="00C057A1">
        <w:rPr>
          <w:rStyle w:val="kginfo"/>
          <w:rFonts w:ascii="Garamond" w:hAnsi="Garamond" w:cstheme="majorBidi"/>
          <w:sz w:val="21"/>
          <w:szCs w:val="21"/>
        </w:rPr>
        <w:t xml:space="preserve"> Auch Antiquariatskataloge haben ihre Schicksale, in: Aus dem Antiquariat </w:t>
      </w:r>
      <w:r w:rsidR="00896C76" w:rsidRPr="00C057A1">
        <w:rPr>
          <w:rStyle w:val="kginfo"/>
          <w:rFonts w:ascii="Garamond" w:hAnsi="Garamond" w:cstheme="majorBidi"/>
          <w:sz w:val="21"/>
          <w:szCs w:val="21"/>
        </w:rPr>
        <w:t>(</w:t>
      </w:r>
      <w:r w:rsidRPr="00C057A1">
        <w:rPr>
          <w:rStyle w:val="kginfo"/>
          <w:rFonts w:ascii="Garamond" w:hAnsi="Garamond" w:cstheme="majorBidi"/>
          <w:sz w:val="21"/>
          <w:szCs w:val="21"/>
        </w:rPr>
        <w:t>AdA</w:t>
      </w:r>
      <w:r w:rsidR="00896C76" w:rsidRPr="00C057A1">
        <w:rPr>
          <w:rStyle w:val="kginfo"/>
          <w:rFonts w:ascii="Garamond" w:hAnsi="Garamond" w:cstheme="majorBidi"/>
          <w:sz w:val="21"/>
          <w:szCs w:val="21"/>
        </w:rPr>
        <w:t xml:space="preserve">) </w:t>
      </w:r>
      <w:r w:rsidRPr="00C057A1">
        <w:rPr>
          <w:rStyle w:val="kginfo"/>
          <w:rFonts w:ascii="Garamond" w:hAnsi="Garamond" w:cstheme="majorBidi"/>
          <w:sz w:val="21"/>
          <w:szCs w:val="21"/>
        </w:rPr>
        <w:t>NF</w:t>
      </w:r>
      <w:r w:rsidR="00896C76" w:rsidRPr="00C057A1">
        <w:rPr>
          <w:rStyle w:val="kginfo"/>
          <w:rFonts w:ascii="Garamond" w:hAnsi="Garamond" w:cstheme="majorBidi"/>
          <w:sz w:val="21"/>
          <w:szCs w:val="21"/>
        </w:rPr>
        <w:t xml:space="preserve"> Nr. 1,</w:t>
      </w:r>
      <w:r w:rsidRPr="00C057A1">
        <w:rPr>
          <w:rStyle w:val="kginfo"/>
          <w:rFonts w:ascii="Garamond" w:hAnsi="Garamond" w:cstheme="majorBidi"/>
          <w:sz w:val="21"/>
          <w:szCs w:val="21"/>
        </w:rPr>
        <w:t xml:space="preserve"> 7 (2009), S. 42-43</w:t>
      </w:r>
      <w:r w:rsidR="00896C76" w:rsidRPr="00C057A1">
        <w:rPr>
          <w:rStyle w:val="kginfo"/>
          <w:rFonts w:ascii="Garamond" w:hAnsi="Garamond" w:cstheme="majorBidi"/>
          <w:sz w:val="21"/>
          <w:szCs w:val="21"/>
        </w:rPr>
        <w:t>.</w:t>
      </w:r>
    </w:p>
    <w:p w:rsidR="00910AA4" w:rsidRDefault="00910AA4" w:rsidP="00C057A1">
      <w:pPr>
        <w:spacing w:after="120"/>
        <w:ind w:hanging="284"/>
        <w:rPr>
          <w:rStyle w:val="kginfo"/>
          <w:rFonts w:ascii="Garamond" w:hAnsi="Garamond" w:cstheme="majorBidi"/>
          <w:sz w:val="21"/>
          <w:szCs w:val="21"/>
        </w:rPr>
      </w:pPr>
      <w:r w:rsidRPr="00C057A1">
        <w:rPr>
          <w:rStyle w:val="Fett"/>
          <w:rFonts w:ascii="Garamond" w:hAnsi="Garamond" w:cstheme="majorBidi"/>
          <w:b w:val="0"/>
          <w:bCs w:val="0"/>
          <w:sz w:val="21"/>
          <w:szCs w:val="21"/>
        </w:rPr>
        <w:t>Gerhard Loh:</w:t>
      </w:r>
      <w:r w:rsidRPr="00C057A1">
        <w:rPr>
          <w:rStyle w:val="kginfo"/>
          <w:rFonts w:ascii="Garamond" w:hAnsi="Garamond" w:cstheme="majorBidi"/>
          <w:sz w:val="21"/>
          <w:szCs w:val="21"/>
        </w:rPr>
        <w:t xml:space="preserve"> Arbeiten an einer Bibliographie der Antiquariats- und Auktionskataloge [G. Loh über seine bibliographischen Unternehmungen auf dem Gebiet der Antiquariats-, Auktions- und Kunstkataloge], in: Aus dem Antiquariat (AdA) 1996, S. A 74-76.</w:t>
      </w:r>
    </w:p>
    <w:p w:rsidR="00FC03D0" w:rsidRDefault="00F4675F" w:rsidP="00FC03D0">
      <w:pPr>
        <w:spacing w:after="120"/>
        <w:ind w:hanging="284"/>
        <w:rPr>
          <w:rFonts w:ascii="Garamond" w:hAnsi="Garamond"/>
          <w:sz w:val="21"/>
          <w:szCs w:val="21"/>
        </w:rPr>
      </w:pPr>
      <w:r>
        <w:rPr>
          <w:rFonts w:ascii="Garamond" w:hAnsi="Garamond"/>
          <w:sz w:val="21"/>
          <w:szCs w:val="21"/>
        </w:rPr>
        <w:t xml:space="preserve">Stephan Matthias, </w:t>
      </w:r>
      <w:r w:rsidR="00FC03D0" w:rsidRPr="008409B7">
        <w:rPr>
          <w:rFonts w:ascii="Garamond" w:hAnsi="Garamond"/>
          <w:sz w:val="21"/>
          <w:szCs w:val="21"/>
        </w:rPr>
        <w:t>Oliver Matuschek</w:t>
      </w:r>
      <w:r w:rsidR="00FC03D0">
        <w:rPr>
          <w:rFonts w:ascii="Garamond" w:hAnsi="Garamond"/>
          <w:sz w:val="21"/>
          <w:szCs w:val="21"/>
        </w:rPr>
        <w:t xml:space="preserve">: </w:t>
      </w:r>
      <w:r w:rsidR="00FC03D0" w:rsidRPr="008409B7">
        <w:rPr>
          <w:rFonts w:ascii="Garamond" w:hAnsi="Garamond"/>
          <w:sz w:val="21"/>
          <w:szCs w:val="21"/>
        </w:rPr>
        <w:t>Ich kenne den Zauber der Schrift</w:t>
      </w:r>
      <w:r w:rsidR="00FC03D0">
        <w:rPr>
          <w:rFonts w:ascii="Garamond" w:hAnsi="Garamond"/>
          <w:sz w:val="21"/>
          <w:szCs w:val="21"/>
        </w:rPr>
        <w:t>.</w:t>
      </w:r>
      <w:r w:rsidR="00FC03D0" w:rsidRPr="008409B7">
        <w:rPr>
          <w:rFonts w:ascii="Garamond" w:hAnsi="Garamond"/>
          <w:sz w:val="21"/>
          <w:szCs w:val="21"/>
        </w:rPr>
        <w:t xml:space="preserve"> Katalog und Geschichte der Autographensammlung Stefan Zweig</w:t>
      </w:r>
      <w:r w:rsidR="00FC03D0">
        <w:rPr>
          <w:rFonts w:ascii="Garamond" w:hAnsi="Garamond"/>
          <w:sz w:val="21"/>
          <w:szCs w:val="21"/>
        </w:rPr>
        <w:t>. M</w:t>
      </w:r>
      <w:r w:rsidR="00FC03D0" w:rsidRPr="008409B7">
        <w:rPr>
          <w:rFonts w:ascii="Garamond" w:hAnsi="Garamond"/>
          <w:sz w:val="21"/>
          <w:szCs w:val="21"/>
        </w:rPr>
        <w:t>it kommentiertem Abdruck von Stefan Zweigs Aufsätzen über das Sammeln von Handschriften</w:t>
      </w:r>
      <w:r w:rsidR="00FC03D0">
        <w:rPr>
          <w:rFonts w:ascii="Garamond" w:hAnsi="Garamond"/>
          <w:sz w:val="21"/>
          <w:szCs w:val="21"/>
        </w:rPr>
        <w:t xml:space="preserve">. Wien 2005. </w:t>
      </w:r>
    </w:p>
    <w:p w:rsidR="00F4675F" w:rsidRPr="00C057A1" w:rsidRDefault="00F4675F" w:rsidP="00FC03D0">
      <w:pPr>
        <w:spacing w:after="120"/>
        <w:ind w:hanging="284"/>
        <w:rPr>
          <w:rFonts w:ascii="Garamond" w:hAnsi="Garamond"/>
          <w:sz w:val="21"/>
          <w:szCs w:val="21"/>
        </w:rPr>
      </w:pPr>
      <w:r>
        <w:rPr>
          <w:rFonts w:ascii="Garamond" w:hAnsi="Garamond"/>
          <w:sz w:val="21"/>
          <w:szCs w:val="21"/>
        </w:rPr>
        <w:t>Oliver Matuschek: Stefan Zweigs Bibliotheken. Dresden 2018.</w:t>
      </w:r>
    </w:p>
    <w:p w:rsidR="00BD4660" w:rsidRPr="00BD4660" w:rsidRDefault="00BD4660" w:rsidP="00BD4660">
      <w:pPr>
        <w:spacing w:after="120"/>
        <w:ind w:hanging="284"/>
        <w:rPr>
          <w:rStyle w:val="kginfo"/>
          <w:rFonts w:ascii="Garamond" w:hAnsi="Garamond" w:cstheme="majorBidi"/>
          <w:sz w:val="21"/>
          <w:szCs w:val="21"/>
        </w:rPr>
      </w:pPr>
      <w:r w:rsidRPr="00BD4660">
        <w:rPr>
          <w:rStyle w:val="kginfo"/>
          <w:rFonts w:ascii="Garamond" w:hAnsi="Garamond" w:cstheme="majorBidi"/>
          <w:sz w:val="21"/>
          <w:szCs w:val="21"/>
        </w:rPr>
        <w:t>Günther Mecklenburg: Vom Autographensammeln. Ve</w:t>
      </w:r>
      <w:r>
        <w:rPr>
          <w:rStyle w:val="kginfo"/>
          <w:rFonts w:ascii="Garamond" w:hAnsi="Garamond" w:cstheme="majorBidi"/>
          <w:sz w:val="21"/>
          <w:szCs w:val="21"/>
        </w:rPr>
        <w:t>r</w:t>
      </w:r>
      <w:r w:rsidRPr="00BD4660">
        <w:rPr>
          <w:rStyle w:val="kginfo"/>
          <w:rFonts w:ascii="Garamond" w:hAnsi="Garamond" w:cstheme="majorBidi"/>
          <w:sz w:val="21"/>
          <w:szCs w:val="21"/>
        </w:rPr>
        <w:t>such einer Darstellung seines Wesens und seiner Geschichte im deutschen Sprachgebiet. Marburg 1963.</w:t>
      </w:r>
    </w:p>
    <w:p w:rsidR="001975DA" w:rsidRPr="00C057A1" w:rsidRDefault="00910AA4" w:rsidP="00C057A1">
      <w:pPr>
        <w:spacing w:after="120"/>
        <w:ind w:hanging="284"/>
        <w:rPr>
          <w:rFonts w:ascii="Garamond" w:hAnsi="Garamond" w:cstheme="majorBidi"/>
          <w:sz w:val="21"/>
          <w:szCs w:val="21"/>
        </w:rPr>
      </w:pPr>
      <w:r w:rsidRPr="00C057A1">
        <w:rPr>
          <w:rStyle w:val="Fett"/>
          <w:rFonts w:ascii="Garamond" w:hAnsi="Garamond" w:cstheme="majorBidi"/>
          <w:b w:val="0"/>
          <w:bCs w:val="0"/>
          <w:sz w:val="21"/>
          <w:szCs w:val="21"/>
        </w:rPr>
        <w:t>Bernt Ture von Zur M</w:t>
      </w:r>
      <w:r w:rsidR="00896C76" w:rsidRPr="00C057A1">
        <w:rPr>
          <w:rStyle w:val="Fett"/>
          <w:rFonts w:ascii="Garamond" w:hAnsi="Garamond" w:cstheme="majorBidi"/>
          <w:b w:val="0"/>
          <w:bCs w:val="0"/>
          <w:sz w:val="21"/>
          <w:szCs w:val="21"/>
        </w:rPr>
        <w:t>ü</w:t>
      </w:r>
      <w:r w:rsidRPr="00C057A1">
        <w:rPr>
          <w:rStyle w:val="Fett"/>
          <w:rFonts w:ascii="Garamond" w:hAnsi="Garamond" w:cstheme="majorBidi"/>
          <w:b w:val="0"/>
          <w:bCs w:val="0"/>
          <w:sz w:val="21"/>
          <w:szCs w:val="21"/>
        </w:rPr>
        <w:t>hlen:</w:t>
      </w:r>
      <w:r w:rsidRPr="00C057A1">
        <w:rPr>
          <w:rStyle w:val="kginfo"/>
          <w:rFonts w:ascii="Garamond" w:hAnsi="Garamond" w:cstheme="majorBidi"/>
          <w:sz w:val="21"/>
          <w:szCs w:val="21"/>
        </w:rPr>
        <w:t xml:space="preserve"> Deutschlands Erneuerung 1945</w:t>
      </w:r>
      <w:r w:rsidR="00762FFE">
        <w:rPr>
          <w:rStyle w:val="kginfo"/>
          <w:rFonts w:ascii="Garamond" w:hAnsi="Garamond" w:cstheme="majorBidi"/>
          <w:sz w:val="21"/>
          <w:szCs w:val="21"/>
        </w:rPr>
        <w:t>–</w:t>
      </w:r>
      <w:r w:rsidRPr="00C057A1">
        <w:rPr>
          <w:rStyle w:val="kginfo"/>
          <w:rFonts w:ascii="Garamond" w:hAnsi="Garamond" w:cstheme="majorBidi"/>
          <w:sz w:val="21"/>
          <w:szCs w:val="21"/>
        </w:rPr>
        <w:t>1950 im Spiegel neuer Antiquariatskataloge, in: Aus dem Antiquariat (</w:t>
      </w:r>
      <w:r w:rsidRPr="00F4675F">
        <w:rPr>
          <w:rStyle w:val="kginfo"/>
          <w:rFonts w:ascii="Garamond" w:hAnsi="Garamond" w:cstheme="majorBidi"/>
          <w:sz w:val="21"/>
          <w:szCs w:val="21"/>
        </w:rPr>
        <w:t>AdA) 1985, S</w:t>
      </w:r>
      <w:r w:rsidRPr="00C057A1">
        <w:rPr>
          <w:rStyle w:val="kginfo"/>
          <w:rFonts w:ascii="Garamond" w:hAnsi="Garamond" w:cstheme="majorBidi"/>
          <w:sz w:val="21"/>
          <w:szCs w:val="21"/>
        </w:rPr>
        <w:t>. A 235</w:t>
      </w:r>
      <w:r w:rsidR="00F4675F">
        <w:rPr>
          <w:rStyle w:val="kginfo"/>
          <w:rFonts w:ascii="Garamond" w:hAnsi="Garamond" w:cstheme="majorBidi"/>
          <w:sz w:val="21"/>
          <w:szCs w:val="21"/>
        </w:rPr>
        <w:t>-</w:t>
      </w:r>
      <w:r w:rsidRPr="00C057A1">
        <w:rPr>
          <w:rStyle w:val="kginfo"/>
          <w:rFonts w:ascii="Garamond" w:hAnsi="Garamond" w:cstheme="majorBidi"/>
          <w:sz w:val="21"/>
          <w:szCs w:val="21"/>
        </w:rPr>
        <w:t>A 238.</w:t>
      </w:r>
    </w:p>
    <w:p w:rsidR="00910AA4" w:rsidRPr="00C057A1" w:rsidRDefault="00896C76" w:rsidP="00C057A1">
      <w:pPr>
        <w:spacing w:after="120"/>
        <w:ind w:hanging="284"/>
        <w:rPr>
          <w:rFonts w:ascii="Garamond" w:hAnsi="Garamond"/>
          <w:sz w:val="21"/>
          <w:szCs w:val="21"/>
        </w:rPr>
      </w:pPr>
      <w:r w:rsidRPr="00C057A1">
        <w:rPr>
          <w:rStyle w:val="Fett"/>
          <w:rFonts w:ascii="Garamond" w:hAnsi="Garamond" w:cstheme="majorBidi"/>
          <w:b w:val="0"/>
          <w:bCs w:val="0"/>
          <w:sz w:val="21"/>
          <w:szCs w:val="21"/>
        </w:rPr>
        <w:t>Bernt Ture von Zur Mühlen</w:t>
      </w:r>
      <w:r w:rsidR="001975DA" w:rsidRPr="00C057A1">
        <w:rPr>
          <w:rFonts w:ascii="Garamond" w:hAnsi="Garamond"/>
          <w:sz w:val="21"/>
          <w:szCs w:val="21"/>
        </w:rPr>
        <w:t xml:space="preserve">: Von der Unmöglichkeit. In: Antiquitäten-Zeitung, 20 (2002), S. 947-948. </w:t>
      </w:r>
    </w:p>
    <w:p w:rsidR="001975DA" w:rsidRPr="00C057A1" w:rsidRDefault="00896C76" w:rsidP="00C057A1">
      <w:pPr>
        <w:spacing w:after="120"/>
        <w:ind w:hanging="284"/>
        <w:rPr>
          <w:rFonts w:ascii="Garamond" w:hAnsi="Garamond"/>
          <w:sz w:val="21"/>
          <w:szCs w:val="21"/>
        </w:rPr>
      </w:pPr>
      <w:r w:rsidRPr="00C057A1">
        <w:rPr>
          <w:rFonts w:ascii="Garamond" w:hAnsi="Garamond"/>
          <w:sz w:val="21"/>
          <w:szCs w:val="21"/>
        </w:rPr>
        <w:t xml:space="preserve">Albrecht Götz von </w:t>
      </w:r>
      <w:r w:rsidR="001975DA" w:rsidRPr="00C057A1">
        <w:rPr>
          <w:rFonts w:ascii="Garamond" w:hAnsi="Garamond"/>
          <w:sz w:val="21"/>
          <w:szCs w:val="21"/>
        </w:rPr>
        <w:t xml:space="preserve">Olenhusen: Zum Urheberrecht von Antiquariatskatalogen. In: Aus dem Antiquariat NF 5 (2007) Nr. 3, S. 199-202. </w:t>
      </w:r>
    </w:p>
    <w:p w:rsidR="001975DA" w:rsidRPr="00C057A1" w:rsidRDefault="00896C76" w:rsidP="00C057A1">
      <w:pPr>
        <w:spacing w:after="120"/>
        <w:ind w:hanging="284"/>
        <w:rPr>
          <w:rFonts w:ascii="Garamond" w:hAnsi="Garamond"/>
          <w:sz w:val="21"/>
          <w:szCs w:val="21"/>
        </w:rPr>
      </w:pPr>
      <w:r w:rsidRPr="00C057A1">
        <w:rPr>
          <w:rFonts w:ascii="Garamond" w:hAnsi="Garamond"/>
          <w:sz w:val="21"/>
          <w:szCs w:val="21"/>
        </w:rPr>
        <w:t xml:space="preserve">Albrecht Götz von Olenhusen: </w:t>
      </w:r>
      <w:r w:rsidR="001975DA" w:rsidRPr="00C057A1">
        <w:rPr>
          <w:rFonts w:ascii="Garamond" w:hAnsi="Garamond"/>
          <w:sz w:val="21"/>
          <w:szCs w:val="21"/>
        </w:rPr>
        <w:t xml:space="preserve">Rechtsschutz von Antiquariatskatalogen und Bibliographien. Eine Ergänzung. In: Aus dem Antiquariat, </w:t>
      </w:r>
      <w:r w:rsidRPr="00C057A1">
        <w:rPr>
          <w:rFonts w:ascii="Garamond" w:hAnsi="Garamond"/>
          <w:sz w:val="21"/>
          <w:szCs w:val="21"/>
        </w:rPr>
        <w:t xml:space="preserve">Nr. 4, </w:t>
      </w:r>
      <w:r w:rsidR="00F4675F" w:rsidRPr="00C057A1">
        <w:rPr>
          <w:rFonts w:ascii="Garamond" w:hAnsi="Garamond"/>
          <w:sz w:val="21"/>
          <w:szCs w:val="21"/>
        </w:rPr>
        <w:t xml:space="preserve">NF </w:t>
      </w:r>
      <w:r w:rsidR="001975DA" w:rsidRPr="00C057A1">
        <w:rPr>
          <w:rFonts w:ascii="Garamond" w:hAnsi="Garamond"/>
          <w:sz w:val="21"/>
          <w:szCs w:val="21"/>
        </w:rPr>
        <w:t xml:space="preserve">5 (2007) S. 289-290. </w:t>
      </w:r>
    </w:p>
    <w:p w:rsidR="00D424E9" w:rsidRPr="00C057A1" w:rsidRDefault="00D424E9" w:rsidP="00C057A1">
      <w:pPr>
        <w:spacing w:after="120"/>
        <w:ind w:hanging="284"/>
        <w:rPr>
          <w:rFonts w:ascii="Garamond" w:eastAsia="Wingdings" w:hAnsi="Garamond"/>
          <w:sz w:val="21"/>
          <w:szCs w:val="21"/>
          <w:lang w:val="en-US"/>
        </w:rPr>
      </w:pPr>
      <w:r w:rsidRPr="00C057A1">
        <w:rPr>
          <w:rFonts w:ascii="Garamond" w:eastAsia="Wingdings" w:hAnsi="Garamond"/>
          <w:sz w:val="21"/>
          <w:szCs w:val="21"/>
        </w:rPr>
        <w:t xml:space="preserve">Paul Raabe: Bibliothekskataloge als buchgeschichtliche Quellen. Bemerkungen über gedruckte Kataloge öffentlicher Bibliotheken in der frühen Neuzeit. In: Reinhard Wittmann (Hg.): Bücherkataloge als buchgeschichtliche Quellen in der frühen Neuzeit. </w:t>
      </w:r>
      <w:r w:rsidRPr="00C057A1">
        <w:rPr>
          <w:rFonts w:ascii="Garamond" w:eastAsia="Wingdings" w:hAnsi="Garamond"/>
          <w:sz w:val="21"/>
          <w:szCs w:val="21"/>
          <w:lang w:val="en-US"/>
        </w:rPr>
        <w:t xml:space="preserve">Wiesbaden 1984, S. 275-297. </w:t>
      </w:r>
    </w:p>
    <w:p w:rsidR="00910AA4" w:rsidRPr="00C057A1" w:rsidRDefault="00910AA4" w:rsidP="00C057A1">
      <w:pPr>
        <w:spacing w:after="120"/>
        <w:ind w:hanging="284"/>
        <w:rPr>
          <w:rFonts w:ascii="Garamond" w:hAnsi="Garamond" w:cstheme="majorBidi"/>
          <w:sz w:val="21"/>
          <w:szCs w:val="21"/>
          <w:lang w:val="en-US"/>
        </w:rPr>
      </w:pPr>
      <w:r w:rsidRPr="00C057A1">
        <w:rPr>
          <w:rFonts w:ascii="Garamond" w:hAnsi="Garamond" w:cstheme="majorBidi"/>
          <w:sz w:val="21"/>
          <w:szCs w:val="21"/>
          <w:lang w:val="en-US"/>
        </w:rPr>
        <w:t xml:space="preserve">Leona Rostenberg, Some Thoughts on Catalogues, </w:t>
      </w:r>
      <w:r w:rsidR="00440A4C" w:rsidRPr="00C057A1">
        <w:rPr>
          <w:rStyle w:val="kginfo"/>
          <w:rFonts w:ascii="Garamond" w:hAnsi="Garamond" w:cstheme="majorBidi"/>
          <w:sz w:val="21"/>
          <w:szCs w:val="21"/>
          <w:lang w:val="en-US"/>
        </w:rPr>
        <w:t xml:space="preserve">in: Aus dem Antiquariat (AdA), </w:t>
      </w:r>
      <w:r w:rsidRPr="00C057A1">
        <w:rPr>
          <w:rFonts w:ascii="Garamond" w:hAnsi="Garamond" w:cstheme="majorBidi"/>
          <w:sz w:val="21"/>
          <w:szCs w:val="21"/>
          <w:lang w:val="en-US"/>
        </w:rPr>
        <w:t>Nr. 21</w:t>
      </w:r>
      <w:r w:rsidR="00896C76" w:rsidRPr="00C057A1">
        <w:rPr>
          <w:rFonts w:ascii="Garamond" w:hAnsi="Garamond" w:cstheme="majorBidi"/>
          <w:sz w:val="21"/>
          <w:szCs w:val="21"/>
          <w:lang w:val="en-US"/>
        </w:rPr>
        <w:t xml:space="preserve"> (1986)</w:t>
      </w:r>
      <w:r w:rsidRPr="00C057A1">
        <w:rPr>
          <w:rFonts w:ascii="Garamond" w:hAnsi="Garamond" w:cstheme="majorBidi"/>
          <w:sz w:val="21"/>
          <w:szCs w:val="21"/>
          <w:lang w:val="en-US"/>
        </w:rPr>
        <w:t xml:space="preserve">, </w:t>
      </w:r>
      <w:r w:rsidR="00896C76" w:rsidRPr="00C057A1">
        <w:rPr>
          <w:rFonts w:ascii="Garamond" w:hAnsi="Garamond" w:cstheme="majorBidi"/>
          <w:sz w:val="21"/>
          <w:szCs w:val="21"/>
          <w:lang w:val="en-US"/>
        </w:rPr>
        <w:t xml:space="preserve">S. </w:t>
      </w:r>
      <w:r w:rsidRPr="00C057A1">
        <w:rPr>
          <w:rFonts w:ascii="Garamond" w:hAnsi="Garamond" w:cstheme="majorBidi"/>
          <w:sz w:val="21"/>
          <w:szCs w:val="21"/>
          <w:lang w:val="en-US"/>
        </w:rPr>
        <w:t>A 92–95</w:t>
      </w:r>
      <w:r w:rsidR="00896C76" w:rsidRPr="00C057A1">
        <w:rPr>
          <w:rFonts w:ascii="Garamond" w:hAnsi="Garamond" w:cstheme="majorBidi"/>
          <w:sz w:val="21"/>
          <w:szCs w:val="21"/>
          <w:lang w:val="en-US"/>
        </w:rPr>
        <w:t>.</w:t>
      </w:r>
    </w:p>
    <w:p w:rsidR="00440A4C"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Richard Schaal: Bibliographie – Katalog – Verzeichnis – Liste</w:t>
      </w:r>
      <w:r w:rsidR="00440A4C" w:rsidRPr="00C057A1">
        <w:rPr>
          <w:rFonts w:ascii="Garamond" w:hAnsi="Garamond" w:cstheme="majorBidi"/>
          <w:sz w:val="21"/>
          <w:szCs w:val="21"/>
        </w:rPr>
        <w:t xml:space="preserve">, </w:t>
      </w:r>
      <w:r w:rsidR="00440A4C" w:rsidRPr="00C057A1">
        <w:rPr>
          <w:rStyle w:val="kginfo"/>
          <w:rFonts w:ascii="Garamond" w:hAnsi="Garamond" w:cstheme="majorBidi"/>
          <w:sz w:val="21"/>
          <w:szCs w:val="21"/>
        </w:rPr>
        <w:t xml:space="preserve">in: Aus dem Antiquariat (AdA) </w:t>
      </w:r>
      <w:r w:rsidRPr="00C057A1">
        <w:rPr>
          <w:rFonts w:ascii="Garamond" w:hAnsi="Garamond" w:cstheme="majorBidi"/>
          <w:sz w:val="21"/>
          <w:szCs w:val="21"/>
        </w:rPr>
        <w:t>1950,</w:t>
      </w:r>
      <w:r w:rsidR="00896C76" w:rsidRPr="00C057A1">
        <w:rPr>
          <w:rFonts w:ascii="Garamond" w:hAnsi="Garamond" w:cstheme="majorBidi"/>
          <w:sz w:val="21"/>
          <w:szCs w:val="21"/>
        </w:rPr>
        <w:t xml:space="preserve"> S. </w:t>
      </w:r>
      <w:r w:rsidRPr="00C057A1">
        <w:rPr>
          <w:rFonts w:ascii="Garamond" w:hAnsi="Garamond" w:cstheme="majorBidi"/>
          <w:sz w:val="21"/>
          <w:szCs w:val="21"/>
        </w:rPr>
        <w:t>29 [Beil.]</w:t>
      </w:r>
      <w:r w:rsidR="00896C76" w:rsidRPr="00C057A1">
        <w:rPr>
          <w:rFonts w:ascii="Garamond" w:hAnsi="Garamond" w:cstheme="majorBidi"/>
          <w:sz w:val="21"/>
          <w:szCs w:val="21"/>
        </w:rPr>
        <w:t>.</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Richard Schaal: Das Antiquariat im Dienste der kriegsgeschädigten Bibliotheken</w:t>
      </w:r>
      <w:r w:rsidR="00440A4C" w:rsidRPr="00C057A1">
        <w:rPr>
          <w:rFonts w:ascii="Garamond" w:hAnsi="Garamond" w:cstheme="majorBidi"/>
          <w:sz w:val="21"/>
          <w:szCs w:val="21"/>
        </w:rPr>
        <w:t xml:space="preserve">, </w:t>
      </w:r>
      <w:r w:rsidR="00440A4C" w:rsidRPr="00C057A1">
        <w:rPr>
          <w:rStyle w:val="kginfo"/>
          <w:rFonts w:ascii="Garamond" w:hAnsi="Garamond" w:cstheme="majorBidi"/>
          <w:sz w:val="21"/>
          <w:szCs w:val="21"/>
        </w:rPr>
        <w:t>in: Aus dem Antiquariat (AdA)</w:t>
      </w:r>
      <w:r w:rsidR="00896C76" w:rsidRPr="00C057A1">
        <w:rPr>
          <w:rStyle w:val="kginfo"/>
          <w:rFonts w:ascii="Garamond" w:hAnsi="Garamond" w:cstheme="majorBidi"/>
          <w:sz w:val="21"/>
          <w:szCs w:val="21"/>
        </w:rPr>
        <w:t xml:space="preserve"> </w:t>
      </w:r>
      <w:r w:rsidRPr="00C057A1">
        <w:rPr>
          <w:rFonts w:ascii="Garamond" w:hAnsi="Garamond" w:cstheme="majorBidi"/>
          <w:sz w:val="21"/>
          <w:szCs w:val="21"/>
        </w:rPr>
        <w:t xml:space="preserve">1949, </w:t>
      </w:r>
      <w:r w:rsidR="00896C76" w:rsidRPr="00C057A1">
        <w:rPr>
          <w:rFonts w:ascii="Garamond" w:hAnsi="Garamond" w:cstheme="majorBidi"/>
          <w:sz w:val="21"/>
          <w:szCs w:val="21"/>
        </w:rPr>
        <w:t xml:space="preserve">S. </w:t>
      </w:r>
      <w:r w:rsidRPr="00C057A1">
        <w:rPr>
          <w:rFonts w:ascii="Garamond" w:hAnsi="Garamond" w:cstheme="majorBidi"/>
          <w:sz w:val="21"/>
          <w:szCs w:val="21"/>
        </w:rPr>
        <w:t>36 [Beil.]</w:t>
      </w:r>
      <w:r w:rsidR="00896C76" w:rsidRPr="00C057A1">
        <w:rPr>
          <w:rFonts w:ascii="Garamond" w:hAnsi="Garamond" w:cstheme="majorBidi"/>
          <w:sz w:val="21"/>
          <w:szCs w:val="21"/>
        </w:rPr>
        <w:t>.</w:t>
      </w:r>
    </w:p>
    <w:p w:rsidR="001975DA" w:rsidRPr="00C057A1" w:rsidRDefault="00440A4C" w:rsidP="00C057A1">
      <w:pPr>
        <w:spacing w:after="120"/>
        <w:ind w:hanging="284"/>
        <w:rPr>
          <w:rStyle w:val="Fett"/>
          <w:rFonts w:ascii="Garamond" w:hAnsi="Garamond" w:cstheme="majorBidi"/>
          <w:b w:val="0"/>
          <w:bCs w:val="0"/>
          <w:sz w:val="21"/>
          <w:szCs w:val="21"/>
        </w:rPr>
      </w:pPr>
      <w:r w:rsidRPr="00C057A1">
        <w:rPr>
          <w:rFonts w:ascii="Garamond" w:hAnsi="Garamond" w:cstheme="majorBidi"/>
          <w:sz w:val="21"/>
          <w:szCs w:val="21"/>
        </w:rPr>
        <w:t xml:space="preserve">Paul </w:t>
      </w:r>
      <w:r w:rsidR="00910AA4" w:rsidRPr="00C057A1">
        <w:rPr>
          <w:rFonts w:ascii="Garamond" w:hAnsi="Garamond" w:cstheme="majorBidi"/>
          <w:sz w:val="21"/>
          <w:szCs w:val="21"/>
        </w:rPr>
        <w:t>Schroers</w:t>
      </w:r>
      <w:r w:rsidRPr="00C057A1">
        <w:rPr>
          <w:rFonts w:ascii="Garamond" w:hAnsi="Garamond" w:cstheme="majorBidi"/>
          <w:sz w:val="21"/>
          <w:szCs w:val="21"/>
        </w:rPr>
        <w:t>:</w:t>
      </w:r>
      <w:r w:rsidR="00910AA4" w:rsidRPr="00C057A1">
        <w:rPr>
          <w:rFonts w:ascii="Garamond" w:hAnsi="Garamond" w:cstheme="majorBidi"/>
          <w:sz w:val="21"/>
          <w:szCs w:val="21"/>
        </w:rPr>
        <w:t xml:space="preserve"> Zum hundertjährigen Bestehen des Antiquariats F. Dörling in Hamburg, in: Börsenblatt für den deutschen Buchhandel 18</w:t>
      </w:r>
      <w:r w:rsidR="00896C76" w:rsidRPr="00C057A1">
        <w:rPr>
          <w:rFonts w:ascii="Garamond" w:hAnsi="Garamond" w:cstheme="majorBidi"/>
          <w:sz w:val="21"/>
          <w:szCs w:val="21"/>
        </w:rPr>
        <w:t xml:space="preserve"> (</w:t>
      </w:r>
      <w:r w:rsidR="00910AA4" w:rsidRPr="00C057A1">
        <w:rPr>
          <w:rFonts w:ascii="Garamond" w:hAnsi="Garamond" w:cstheme="majorBidi"/>
          <w:sz w:val="21"/>
          <w:szCs w:val="21"/>
        </w:rPr>
        <w:t>1962</w:t>
      </w:r>
      <w:r w:rsidR="00896C76" w:rsidRPr="00C057A1">
        <w:rPr>
          <w:rFonts w:ascii="Garamond" w:hAnsi="Garamond" w:cstheme="majorBidi"/>
          <w:sz w:val="21"/>
          <w:szCs w:val="21"/>
        </w:rPr>
        <w:t>)</w:t>
      </w:r>
      <w:r w:rsidR="00910AA4" w:rsidRPr="00C057A1">
        <w:rPr>
          <w:rFonts w:ascii="Garamond" w:hAnsi="Garamond" w:cstheme="majorBidi"/>
          <w:sz w:val="21"/>
          <w:szCs w:val="21"/>
        </w:rPr>
        <w:t>, S. 134-135.</w:t>
      </w:r>
    </w:p>
    <w:p w:rsidR="001975DA" w:rsidRPr="00C057A1" w:rsidRDefault="001975DA" w:rsidP="00C057A1">
      <w:pPr>
        <w:spacing w:after="120"/>
        <w:ind w:hanging="284"/>
        <w:rPr>
          <w:rStyle w:val="Fett"/>
          <w:rFonts w:ascii="Garamond" w:hAnsi="Garamond"/>
          <w:b w:val="0"/>
          <w:bCs w:val="0"/>
          <w:sz w:val="21"/>
          <w:szCs w:val="21"/>
        </w:rPr>
      </w:pPr>
      <w:r w:rsidRPr="00C057A1">
        <w:rPr>
          <w:rFonts w:ascii="Garamond" w:hAnsi="Garamond"/>
          <w:sz w:val="21"/>
          <w:szCs w:val="21"/>
        </w:rPr>
        <w:t xml:space="preserve">Hans Stäglich: Die Bibliographierung der Antiquariatskataloge. Zugleich ein Beitrag zur Theorie der Bibliographie. Leipzig 1934. S. 1-8. </w:t>
      </w:r>
    </w:p>
    <w:p w:rsidR="00910AA4" w:rsidRPr="00C057A1" w:rsidRDefault="00910AA4" w:rsidP="00C057A1">
      <w:pPr>
        <w:spacing w:after="120"/>
        <w:ind w:hanging="284"/>
        <w:rPr>
          <w:rFonts w:ascii="Garamond" w:hAnsi="Garamond" w:cstheme="majorBidi"/>
          <w:sz w:val="21"/>
          <w:szCs w:val="21"/>
        </w:rPr>
      </w:pPr>
      <w:r w:rsidRPr="00C057A1">
        <w:rPr>
          <w:rStyle w:val="Fett"/>
          <w:rFonts w:ascii="Garamond" w:hAnsi="Garamond" w:cstheme="majorBidi"/>
          <w:b w:val="0"/>
          <w:bCs w:val="0"/>
          <w:sz w:val="21"/>
          <w:szCs w:val="21"/>
        </w:rPr>
        <w:t>Hermann Staub</w:t>
      </w:r>
      <w:r w:rsidRPr="00C057A1">
        <w:rPr>
          <w:rStyle w:val="kginfo"/>
          <w:rFonts w:ascii="Garamond" w:hAnsi="Garamond" w:cstheme="majorBidi"/>
          <w:sz w:val="21"/>
          <w:szCs w:val="21"/>
        </w:rPr>
        <w:t>: Die Antiquariats- und Auktionskataloge-Sammlung des Börsenvereins. Versuch einer Bestandsaufnahme, in: Aus dem Antiquariat (AdA) NF</w:t>
      </w:r>
      <w:r w:rsidR="00896C76" w:rsidRPr="00C057A1">
        <w:rPr>
          <w:rStyle w:val="kginfo"/>
          <w:rFonts w:ascii="Garamond" w:hAnsi="Garamond" w:cstheme="majorBidi"/>
          <w:sz w:val="21"/>
          <w:szCs w:val="21"/>
        </w:rPr>
        <w:t xml:space="preserve"> Nr. 1,</w:t>
      </w:r>
      <w:r w:rsidRPr="00C057A1">
        <w:rPr>
          <w:rStyle w:val="kginfo"/>
          <w:rFonts w:ascii="Garamond" w:hAnsi="Garamond" w:cstheme="majorBidi"/>
          <w:sz w:val="21"/>
          <w:szCs w:val="21"/>
        </w:rPr>
        <w:t xml:space="preserve"> 6 (2008), S. 30-37.</w:t>
      </w:r>
    </w:p>
    <w:p w:rsidR="00910AA4" w:rsidRPr="00C057A1" w:rsidRDefault="003052D6" w:rsidP="00C057A1">
      <w:pPr>
        <w:spacing w:after="120"/>
        <w:ind w:hanging="284"/>
        <w:rPr>
          <w:rStyle w:val="Fett"/>
          <w:rFonts w:ascii="Garamond" w:hAnsi="Garamond" w:cstheme="majorBidi"/>
          <w:sz w:val="21"/>
          <w:szCs w:val="21"/>
        </w:rPr>
      </w:pPr>
      <w:r w:rsidRPr="00C057A1">
        <w:rPr>
          <w:rFonts w:ascii="Garamond" w:hAnsi="Garamond" w:cstheme="majorBidi"/>
          <w:sz w:val="21"/>
          <w:szCs w:val="21"/>
        </w:rPr>
        <w:lastRenderedPageBreak/>
        <w:t xml:space="preserve">Hermann Staub: </w:t>
      </w:r>
      <w:r w:rsidR="00BC0C68" w:rsidRPr="00C057A1">
        <w:rPr>
          <w:rFonts w:ascii="Garamond" w:hAnsi="Garamond" w:cstheme="majorBidi"/>
          <w:sz w:val="21"/>
          <w:szCs w:val="21"/>
        </w:rPr>
        <w:t xml:space="preserve">Handexemplare von Auktionskatalogen als Forschungsgegenstand: die Nürnberger Antiquariat GmbH, 1923 bis 1926, in: Aus dem Antiquariat </w:t>
      </w:r>
      <w:r w:rsidR="00440A4C" w:rsidRPr="00C057A1">
        <w:rPr>
          <w:rFonts w:ascii="Garamond" w:hAnsi="Garamond" w:cstheme="majorBidi"/>
          <w:sz w:val="21"/>
          <w:szCs w:val="21"/>
        </w:rPr>
        <w:t xml:space="preserve">(AdA), </w:t>
      </w:r>
      <w:r w:rsidR="00896C76" w:rsidRPr="00C057A1">
        <w:rPr>
          <w:rFonts w:ascii="Garamond" w:hAnsi="Garamond" w:cstheme="majorBidi"/>
          <w:sz w:val="21"/>
          <w:szCs w:val="21"/>
        </w:rPr>
        <w:t xml:space="preserve">Nr. </w:t>
      </w:r>
      <w:r w:rsidR="00BC0C68" w:rsidRPr="00C057A1">
        <w:rPr>
          <w:rFonts w:ascii="Garamond" w:hAnsi="Garamond" w:cstheme="majorBidi"/>
          <w:sz w:val="21"/>
          <w:szCs w:val="21"/>
        </w:rPr>
        <w:t>1</w:t>
      </w:r>
      <w:r w:rsidR="00896C76" w:rsidRPr="00C057A1">
        <w:rPr>
          <w:rFonts w:ascii="Garamond" w:hAnsi="Garamond" w:cstheme="majorBidi"/>
          <w:sz w:val="21"/>
          <w:szCs w:val="21"/>
        </w:rPr>
        <w:t xml:space="preserve"> (</w:t>
      </w:r>
      <w:r w:rsidR="00BC0C68" w:rsidRPr="00C057A1">
        <w:rPr>
          <w:rFonts w:ascii="Garamond" w:hAnsi="Garamond" w:cstheme="majorBidi"/>
          <w:sz w:val="21"/>
          <w:szCs w:val="21"/>
        </w:rPr>
        <w:t>2017</w:t>
      </w:r>
      <w:r w:rsidR="00896C76" w:rsidRPr="00C057A1">
        <w:rPr>
          <w:rFonts w:ascii="Garamond" w:hAnsi="Garamond" w:cstheme="majorBidi"/>
          <w:sz w:val="21"/>
          <w:szCs w:val="21"/>
        </w:rPr>
        <w:t>)</w:t>
      </w:r>
      <w:r w:rsidRPr="00C057A1">
        <w:rPr>
          <w:rFonts w:ascii="Garamond" w:hAnsi="Garamond" w:cstheme="majorBidi"/>
          <w:sz w:val="21"/>
          <w:szCs w:val="21"/>
        </w:rPr>
        <w:t>.</w:t>
      </w:r>
    </w:p>
    <w:p w:rsidR="003052D6" w:rsidRPr="00C057A1" w:rsidRDefault="00910AA4" w:rsidP="00C057A1">
      <w:pPr>
        <w:spacing w:after="120"/>
        <w:ind w:hanging="284"/>
        <w:rPr>
          <w:rFonts w:ascii="Garamond" w:hAnsi="Garamond" w:cstheme="majorBidi"/>
          <w:sz w:val="21"/>
          <w:szCs w:val="21"/>
        </w:rPr>
      </w:pPr>
      <w:r w:rsidRPr="00C057A1">
        <w:rPr>
          <w:rStyle w:val="Fett"/>
          <w:rFonts w:ascii="Garamond" w:hAnsi="Garamond" w:cstheme="majorBidi"/>
          <w:b w:val="0"/>
          <w:bCs w:val="0"/>
          <w:sz w:val="21"/>
          <w:szCs w:val="21"/>
        </w:rPr>
        <w:t>Andreas Stieglitz:</w:t>
      </w:r>
      <w:r w:rsidRPr="00C057A1">
        <w:rPr>
          <w:rStyle w:val="kginfo"/>
          <w:rFonts w:ascii="Garamond" w:hAnsi="Garamond" w:cstheme="majorBidi"/>
          <w:sz w:val="21"/>
          <w:szCs w:val="21"/>
        </w:rPr>
        <w:t xml:space="preserve"> Die Sammlung der Antiquariats- und Auktionskataloge im Börsenverein, in: Buchhandelsgeschichte. Aufsätze, Rezensionen und Berichte zur Geschichte des Buchwesens (1981), S. B 712 - B 713.</w:t>
      </w:r>
    </w:p>
    <w:p w:rsidR="00910AA4"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Eduard Trautscholdt</w:t>
      </w:r>
      <w:r w:rsidR="009005A5">
        <w:rPr>
          <w:rFonts w:ascii="Garamond" w:hAnsi="Garamond" w:cstheme="majorBidi"/>
          <w:sz w:val="21"/>
          <w:szCs w:val="21"/>
        </w:rPr>
        <w:t>:</w:t>
      </w:r>
      <w:r w:rsidRPr="00C057A1">
        <w:rPr>
          <w:rFonts w:ascii="Garamond" w:hAnsi="Garamond" w:cstheme="majorBidi"/>
          <w:sz w:val="21"/>
          <w:szCs w:val="21"/>
        </w:rPr>
        <w:t xml:space="preserve"> 50jähriges Berufsjubiläum von Heinrich Eisemann, in: Aus dem Antiquariat </w:t>
      </w:r>
      <w:r w:rsidR="00440A4C" w:rsidRPr="00C057A1">
        <w:rPr>
          <w:rFonts w:ascii="Garamond" w:hAnsi="Garamond" w:cstheme="majorBidi"/>
          <w:sz w:val="21"/>
          <w:szCs w:val="21"/>
        </w:rPr>
        <w:t xml:space="preserve">(AdA) </w:t>
      </w:r>
      <w:r w:rsidR="009005A5">
        <w:rPr>
          <w:rFonts w:ascii="Garamond" w:hAnsi="Garamond" w:cstheme="majorBidi"/>
          <w:sz w:val="21"/>
          <w:szCs w:val="21"/>
        </w:rPr>
        <w:t>13 (</w:t>
      </w:r>
      <w:r w:rsidRPr="00C057A1">
        <w:rPr>
          <w:rFonts w:ascii="Garamond" w:hAnsi="Garamond" w:cstheme="majorBidi"/>
          <w:sz w:val="21"/>
          <w:szCs w:val="21"/>
        </w:rPr>
        <w:t>1957</w:t>
      </w:r>
      <w:r w:rsidR="009005A5">
        <w:rPr>
          <w:rFonts w:ascii="Garamond" w:hAnsi="Garamond" w:cstheme="majorBidi"/>
          <w:sz w:val="21"/>
          <w:szCs w:val="21"/>
        </w:rPr>
        <w:t>)</w:t>
      </w:r>
      <w:r w:rsidRPr="00C057A1">
        <w:rPr>
          <w:rFonts w:ascii="Garamond" w:hAnsi="Garamond" w:cstheme="majorBidi"/>
          <w:sz w:val="21"/>
          <w:szCs w:val="21"/>
        </w:rPr>
        <w:t>, S. 26.</w:t>
      </w:r>
    </w:p>
    <w:p w:rsidR="003052D6" w:rsidRPr="00C057A1" w:rsidRDefault="00910AA4" w:rsidP="00C057A1">
      <w:pPr>
        <w:spacing w:after="120"/>
        <w:ind w:hanging="284"/>
        <w:rPr>
          <w:rFonts w:ascii="Garamond" w:hAnsi="Garamond" w:cstheme="majorBidi"/>
          <w:sz w:val="21"/>
          <w:szCs w:val="21"/>
        </w:rPr>
      </w:pPr>
      <w:r w:rsidRPr="00C057A1">
        <w:rPr>
          <w:rStyle w:val="personname"/>
          <w:rFonts w:ascii="Garamond" w:hAnsi="Garamond" w:cstheme="majorBidi"/>
          <w:sz w:val="21"/>
          <w:szCs w:val="21"/>
        </w:rPr>
        <w:t>Günter Waibel</w:t>
      </w:r>
      <w:r w:rsidRPr="00C057A1">
        <w:rPr>
          <w:rFonts w:ascii="Garamond" w:hAnsi="Garamond" w:cstheme="majorBidi"/>
          <w:sz w:val="21"/>
          <w:szCs w:val="21"/>
        </w:rPr>
        <w:t xml:space="preserve">: Auktionskataloge </w:t>
      </w:r>
      <w:r w:rsidR="009005A5">
        <w:rPr>
          <w:rFonts w:ascii="Garamond" w:hAnsi="Garamond" w:cstheme="majorBidi"/>
          <w:sz w:val="21"/>
          <w:szCs w:val="21"/>
        </w:rPr>
        <w:t>–</w:t>
      </w:r>
      <w:r w:rsidRPr="00C057A1">
        <w:rPr>
          <w:rFonts w:ascii="Garamond" w:hAnsi="Garamond" w:cstheme="majorBidi"/>
          <w:sz w:val="21"/>
          <w:szCs w:val="21"/>
        </w:rPr>
        <w:t xml:space="preserve"> die internationale Verbunddatenbank SCIPIO, in: AKMB-news, 11 (2005), Nr. 1. S. 19-23.Online: URL: </w:t>
      </w:r>
      <w:hyperlink r:id="rId7" w:history="1">
        <w:r w:rsidRPr="00C057A1">
          <w:rPr>
            <w:rStyle w:val="Hyperlink"/>
            <w:rFonts w:ascii="Garamond" w:hAnsi="Garamond" w:cstheme="majorBidi"/>
            <w:sz w:val="21"/>
            <w:szCs w:val="21"/>
          </w:rPr>
          <w:t>http://archiv.ub.uni-heidelberg.de/artdok/volltexte/2007/319</w:t>
        </w:r>
      </w:hyperlink>
    </w:p>
    <w:p w:rsidR="00910AA4" w:rsidRPr="00C057A1" w:rsidRDefault="00910AA4" w:rsidP="00C057A1">
      <w:pPr>
        <w:spacing w:after="120"/>
        <w:ind w:hanging="284"/>
        <w:rPr>
          <w:rFonts w:ascii="Garamond" w:hAnsi="Garamond" w:cstheme="majorBidi"/>
          <w:sz w:val="21"/>
          <w:szCs w:val="21"/>
        </w:rPr>
      </w:pPr>
      <w:r w:rsidRPr="00C057A1">
        <w:rPr>
          <w:rStyle w:val="Fett"/>
          <w:rFonts w:ascii="Garamond" w:hAnsi="Garamond" w:cstheme="majorBidi"/>
          <w:b w:val="0"/>
          <w:bCs w:val="0"/>
          <w:sz w:val="21"/>
          <w:szCs w:val="21"/>
        </w:rPr>
        <w:t>Hermann F. Weiss:</w:t>
      </w:r>
      <w:r w:rsidRPr="00C057A1">
        <w:rPr>
          <w:rStyle w:val="kginfo"/>
          <w:rFonts w:ascii="Garamond" w:hAnsi="Garamond" w:cstheme="majorBidi"/>
          <w:sz w:val="21"/>
          <w:szCs w:val="21"/>
        </w:rPr>
        <w:t xml:space="preserve"> Spurensicherung. Zu älteren Auktions- und Autographenkatalogen als Quellen für die deutsche Literaturgeschichte, in: Literaturwissenschaftliches Jahrbuch 30 (1989), S. 163-194.</w:t>
      </w:r>
    </w:p>
    <w:p w:rsidR="003052D6" w:rsidRPr="00C057A1" w:rsidRDefault="003052D6" w:rsidP="00C057A1">
      <w:pPr>
        <w:spacing w:after="120"/>
        <w:ind w:hanging="284"/>
        <w:rPr>
          <w:rFonts w:ascii="Garamond" w:hAnsi="Garamond" w:cstheme="majorBidi"/>
          <w:sz w:val="21"/>
          <w:szCs w:val="21"/>
        </w:rPr>
      </w:pPr>
      <w:r w:rsidRPr="00C057A1">
        <w:rPr>
          <w:rFonts w:ascii="Garamond" w:hAnsi="Garamond" w:cstheme="majorBidi"/>
          <w:sz w:val="21"/>
          <w:szCs w:val="21"/>
        </w:rPr>
        <w:t>Bernhard Wendt</w:t>
      </w:r>
      <w:r w:rsidR="009A716D" w:rsidRPr="00C057A1">
        <w:rPr>
          <w:rFonts w:ascii="Garamond" w:hAnsi="Garamond" w:cstheme="majorBidi"/>
          <w:sz w:val="21"/>
          <w:szCs w:val="21"/>
        </w:rPr>
        <w:t>: Der Markt des deutschen Antiquariatsbuchhandels im Jahre 1950 auf Grund seiner Katalogproduktion</w:t>
      </w:r>
      <w:r w:rsidR="00440A4C" w:rsidRPr="00C057A1">
        <w:rPr>
          <w:rFonts w:ascii="Garamond" w:hAnsi="Garamond" w:cstheme="majorBidi"/>
          <w:sz w:val="21"/>
          <w:szCs w:val="21"/>
        </w:rPr>
        <w:t xml:space="preserve">, </w:t>
      </w:r>
      <w:r w:rsidR="00440A4C" w:rsidRPr="00C057A1">
        <w:rPr>
          <w:rStyle w:val="kginfo"/>
          <w:rFonts w:ascii="Garamond" w:hAnsi="Garamond" w:cstheme="majorBidi"/>
          <w:sz w:val="21"/>
          <w:szCs w:val="21"/>
        </w:rPr>
        <w:t xml:space="preserve">in: Aus dem Antiquariat (AdA) </w:t>
      </w:r>
      <w:r w:rsidR="009A716D" w:rsidRPr="00C057A1">
        <w:rPr>
          <w:rFonts w:ascii="Garamond" w:hAnsi="Garamond" w:cstheme="majorBidi"/>
          <w:sz w:val="21"/>
          <w:szCs w:val="21"/>
        </w:rPr>
        <w:t>1951,</w:t>
      </w:r>
      <w:r w:rsidR="00896C76" w:rsidRPr="00C057A1">
        <w:rPr>
          <w:rFonts w:ascii="Garamond" w:hAnsi="Garamond" w:cstheme="majorBidi"/>
          <w:sz w:val="21"/>
          <w:szCs w:val="21"/>
        </w:rPr>
        <w:t xml:space="preserve"> S.</w:t>
      </w:r>
      <w:r w:rsidR="009A716D" w:rsidRPr="00C057A1">
        <w:rPr>
          <w:rFonts w:ascii="Garamond" w:hAnsi="Garamond" w:cstheme="majorBidi"/>
          <w:sz w:val="21"/>
          <w:szCs w:val="21"/>
        </w:rPr>
        <w:t xml:space="preserve"> 7 [Beil.]</w:t>
      </w:r>
      <w:r w:rsidR="00896C76" w:rsidRPr="00C057A1">
        <w:rPr>
          <w:rFonts w:ascii="Garamond" w:hAnsi="Garamond" w:cstheme="majorBidi"/>
          <w:sz w:val="21"/>
          <w:szCs w:val="21"/>
        </w:rPr>
        <w:t>.</w:t>
      </w:r>
    </w:p>
    <w:p w:rsidR="00440A4C" w:rsidRPr="00C057A1" w:rsidRDefault="003052D6"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Bernhard Wendt: </w:t>
      </w:r>
      <w:r w:rsidR="009A716D" w:rsidRPr="00C057A1">
        <w:rPr>
          <w:rFonts w:ascii="Garamond" w:hAnsi="Garamond" w:cstheme="majorBidi"/>
          <w:sz w:val="21"/>
          <w:szCs w:val="21"/>
        </w:rPr>
        <w:t>Zur Lage im deutschen Antiquariatsbuchhandel</w:t>
      </w:r>
      <w:r w:rsidR="00440A4C" w:rsidRPr="00C057A1">
        <w:rPr>
          <w:rFonts w:ascii="Garamond" w:hAnsi="Garamond" w:cstheme="majorBidi"/>
          <w:sz w:val="21"/>
          <w:szCs w:val="21"/>
        </w:rPr>
        <w:t xml:space="preserve">, </w:t>
      </w:r>
      <w:r w:rsidR="00440A4C" w:rsidRPr="00C057A1">
        <w:rPr>
          <w:rStyle w:val="kginfo"/>
          <w:rFonts w:ascii="Garamond" w:hAnsi="Garamond" w:cstheme="majorBidi"/>
          <w:sz w:val="21"/>
          <w:szCs w:val="21"/>
        </w:rPr>
        <w:t>in: Aus dem Antiquariat (AdA)</w:t>
      </w:r>
      <w:r w:rsidR="009A716D" w:rsidRPr="00C057A1">
        <w:rPr>
          <w:rFonts w:ascii="Garamond" w:hAnsi="Garamond" w:cstheme="majorBidi"/>
          <w:sz w:val="21"/>
          <w:szCs w:val="21"/>
        </w:rPr>
        <w:t xml:space="preserve"> 1948, </w:t>
      </w:r>
      <w:r w:rsidR="00896C76" w:rsidRPr="00C057A1">
        <w:rPr>
          <w:rFonts w:ascii="Garamond" w:hAnsi="Garamond" w:cstheme="majorBidi"/>
          <w:sz w:val="21"/>
          <w:szCs w:val="21"/>
        </w:rPr>
        <w:t xml:space="preserve">S. </w:t>
      </w:r>
      <w:r w:rsidR="009A716D" w:rsidRPr="00C057A1">
        <w:rPr>
          <w:rFonts w:ascii="Garamond" w:hAnsi="Garamond" w:cstheme="majorBidi"/>
          <w:sz w:val="21"/>
          <w:szCs w:val="21"/>
        </w:rPr>
        <w:t>15</w:t>
      </w:r>
      <w:r w:rsidR="00896C76" w:rsidRPr="00C057A1">
        <w:rPr>
          <w:rFonts w:ascii="Garamond" w:hAnsi="Garamond" w:cstheme="majorBidi"/>
          <w:sz w:val="21"/>
          <w:szCs w:val="21"/>
        </w:rPr>
        <w:t>.</w:t>
      </w:r>
    </w:p>
    <w:p w:rsidR="001975DA" w:rsidRPr="00C057A1" w:rsidRDefault="003052D6"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Bernhard </w:t>
      </w:r>
      <w:r w:rsidR="009A716D" w:rsidRPr="00C057A1">
        <w:rPr>
          <w:rFonts w:ascii="Garamond" w:hAnsi="Garamond" w:cstheme="majorBidi"/>
          <w:sz w:val="21"/>
          <w:szCs w:val="21"/>
        </w:rPr>
        <w:t>Wendt: Zur Lage im deutschen Antiquariatsbuchhandel</w:t>
      </w:r>
      <w:r w:rsidR="00440A4C" w:rsidRPr="00C057A1">
        <w:rPr>
          <w:rFonts w:ascii="Garamond" w:hAnsi="Garamond" w:cstheme="majorBidi"/>
          <w:sz w:val="21"/>
          <w:szCs w:val="21"/>
        </w:rPr>
        <w:t xml:space="preserve">, </w:t>
      </w:r>
      <w:r w:rsidR="00440A4C" w:rsidRPr="00C057A1">
        <w:rPr>
          <w:rStyle w:val="kginfo"/>
          <w:rFonts w:ascii="Garamond" w:hAnsi="Garamond" w:cstheme="majorBidi"/>
          <w:sz w:val="21"/>
          <w:szCs w:val="21"/>
        </w:rPr>
        <w:t>in: Aus dem Antiquariat (AdA)</w:t>
      </w:r>
      <w:r w:rsidR="009A716D" w:rsidRPr="00C057A1">
        <w:rPr>
          <w:rFonts w:ascii="Garamond" w:hAnsi="Garamond" w:cstheme="majorBidi"/>
          <w:sz w:val="21"/>
          <w:szCs w:val="21"/>
        </w:rPr>
        <w:t xml:space="preserve"> 1956, </w:t>
      </w:r>
      <w:r w:rsidR="00896C76" w:rsidRPr="00C057A1">
        <w:rPr>
          <w:rFonts w:ascii="Garamond" w:hAnsi="Garamond" w:cstheme="majorBidi"/>
          <w:sz w:val="21"/>
          <w:szCs w:val="21"/>
        </w:rPr>
        <w:t xml:space="preserve">S. </w:t>
      </w:r>
      <w:r w:rsidR="009A716D" w:rsidRPr="00C057A1">
        <w:rPr>
          <w:rFonts w:ascii="Garamond" w:hAnsi="Garamond" w:cstheme="majorBidi"/>
          <w:sz w:val="21"/>
          <w:szCs w:val="21"/>
        </w:rPr>
        <w:t>88</w:t>
      </w:r>
      <w:r w:rsidR="001975DA" w:rsidRPr="00C057A1">
        <w:rPr>
          <w:rFonts w:ascii="Garamond" w:hAnsi="Garamond" w:cstheme="majorBidi"/>
          <w:sz w:val="21"/>
          <w:szCs w:val="21"/>
        </w:rPr>
        <w:t>.</w:t>
      </w:r>
    </w:p>
    <w:p w:rsidR="001975DA" w:rsidRPr="00C057A1" w:rsidRDefault="001975DA" w:rsidP="00C057A1">
      <w:pPr>
        <w:spacing w:after="120"/>
        <w:ind w:hanging="284"/>
        <w:rPr>
          <w:rFonts w:ascii="Garamond" w:hAnsi="Garamond" w:cstheme="majorBidi"/>
          <w:sz w:val="21"/>
          <w:szCs w:val="21"/>
        </w:rPr>
      </w:pPr>
      <w:r w:rsidRPr="00C057A1">
        <w:rPr>
          <w:rFonts w:ascii="Garamond" w:hAnsi="Garamond" w:cstheme="majorBidi"/>
          <w:sz w:val="21"/>
          <w:szCs w:val="21"/>
        </w:rPr>
        <w:t>Bernhard Wendt</w:t>
      </w:r>
      <w:r w:rsidR="00896C76" w:rsidRPr="00C057A1">
        <w:rPr>
          <w:rFonts w:ascii="Garamond" w:hAnsi="Garamond" w:cstheme="majorBidi"/>
          <w:sz w:val="21"/>
          <w:szCs w:val="21"/>
        </w:rPr>
        <w:t>: der Versteigerungs- und Antiquariatskatalog im Wandel dreier Jahrhunderte. Leipzig 1937.</w:t>
      </w:r>
    </w:p>
    <w:p w:rsidR="001975DA" w:rsidRPr="00C057A1" w:rsidRDefault="00896C76" w:rsidP="00C057A1">
      <w:pPr>
        <w:spacing w:after="120"/>
        <w:ind w:hanging="284"/>
        <w:rPr>
          <w:rFonts w:ascii="Garamond" w:hAnsi="Garamond"/>
          <w:sz w:val="21"/>
          <w:szCs w:val="21"/>
        </w:rPr>
      </w:pPr>
      <w:r w:rsidRPr="00C057A1">
        <w:rPr>
          <w:rFonts w:ascii="Garamond" w:hAnsi="Garamond"/>
          <w:sz w:val="21"/>
          <w:szCs w:val="21"/>
        </w:rPr>
        <w:t xml:space="preserve">Bernhard </w:t>
      </w:r>
      <w:r w:rsidR="001975DA" w:rsidRPr="00C057A1">
        <w:rPr>
          <w:rFonts w:ascii="Garamond" w:hAnsi="Garamond"/>
          <w:sz w:val="21"/>
          <w:szCs w:val="21"/>
        </w:rPr>
        <w:t xml:space="preserve">Wendt: Der Versteigerungs- und Antiquariatskatalog im Wandel von vier Jahrhunderten. In: Archiv für die Geschichte des Buchwesens, herausgegeben von der Historischen Kommission des Börsenvereins des Deutschen Buchhandels. Band IX (1967), Sp. 1-88. </w:t>
      </w:r>
    </w:p>
    <w:p w:rsidR="00440A4C" w:rsidRPr="00C057A1" w:rsidRDefault="00910AA4" w:rsidP="00C057A1">
      <w:pPr>
        <w:spacing w:after="120"/>
        <w:ind w:hanging="284"/>
        <w:rPr>
          <w:rFonts w:ascii="Garamond" w:hAnsi="Garamond" w:cstheme="majorBidi"/>
          <w:sz w:val="21"/>
          <w:szCs w:val="21"/>
        </w:rPr>
      </w:pPr>
      <w:r w:rsidRPr="00C057A1">
        <w:rPr>
          <w:rFonts w:ascii="Garamond" w:hAnsi="Garamond" w:cstheme="majorBidi"/>
          <w:sz w:val="21"/>
          <w:szCs w:val="21"/>
        </w:rPr>
        <w:t>Reinhard Wittmann (Hg.): Bücherkataloge als buchgeschichtliche Quellen in der frühen Neuzeit [</w:t>
      </w:r>
      <w:r w:rsidR="00440A4C" w:rsidRPr="00C057A1">
        <w:rPr>
          <w:rFonts w:ascii="Garamond" w:hAnsi="Garamond" w:cstheme="majorBidi"/>
          <w:sz w:val="21"/>
          <w:szCs w:val="21"/>
        </w:rPr>
        <w:t>Ausst.-Kat.</w:t>
      </w:r>
      <w:r w:rsidRPr="00C057A1">
        <w:rPr>
          <w:rFonts w:ascii="Garamond" w:hAnsi="Garamond" w:cstheme="majorBidi"/>
          <w:sz w:val="21"/>
          <w:szCs w:val="21"/>
        </w:rPr>
        <w:t>]. Wiesbaden</w:t>
      </w:r>
      <w:r w:rsidR="00440A4C" w:rsidRPr="00C057A1">
        <w:rPr>
          <w:rFonts w:ascii="Garamond" w:hAnsi="Garamond" w:cstheme="majorBidi"/>
          <w:sz w:val="21"/>
          <w:szCs w:val="21"/>
        </w:rPr>
        <w:t xml:space="preserve"> </w:t>
      </w:r>
      <w:r w:rsidRPr="00C057A1">
        <w:rPr>
          <w:rFonts w:ascii="Garamond" w:hAnsi="Garamond" w:cstheme="majorBidi"/>
          <w:sz w:val="21"/>
          <w:szCs w:val="21"/>
        </w:rPr>
        <w:t>1985.</w:t>
      </w:r>
    </w:p>
    <w:p w:rsidR="00910AA4" w:rsidRPr="00C057A1" w:rsidRDefault="00440A4C" w:rsidP="00C057A1">
      <w:pPr>
        <w:spacing w:after="120"/>
        <w:ind w:hanging="284"/>
        <w:rPr>
          <w:rStyle w:val="kginfo"/>
          <w:rFonts w:ascii="Garamond" w:hAnsi="Garamond" w:cstheme="majorBidi"/>
          <w:sz w:val="21"/>
          <w:szCs w:val="21"/>
        </w:rPr>
      </w:pPr>
      <w:r w:rsidRPr="00C057A1">
        <w:rPr>
          <w:rFonts w:ascii="Garamond" w:hAnsi="Garamond" w:cstheme="majorBidi"/>
          <w:sz w:val="21"/>
          <w:szCs w:val="21"/>
        </w:rPr>
        <w:t xml:space="preserve">Reinhard Wittmann: 80 Jahre Antiquar. Gespräch mit Karl Hartung. In: Imprimatur, NF </w:t>
      </w:r>
      <w:r w:rsidR="00896C76" w:rsidRPr="00C057A1">
        <w:rPr>
          <w:rFonts w:ascii="Garamond" w:hAnsi="Garamond" w:cstheme="majorBidi"/>
          <w:sz w:val="21"/>
          <w:szCs w:val="21"/>
        </w:rPr>
        <w:t>21</w:t>
      </w:r>
      <w:r w:rsidRPr="00C057A1">
        <w:rPr>
          <w:rFonts w:ascii="Garamond" w:hAnsi="Garamond" w:cstheme="majorBidi"/>
          <w:sz w:val="21"/>
          <w:szCs w:val="21"/>
        </w:rPr>
        <w:t xml:space="preserve"> (2009), S. 287-302.</w:t>
      </w:r>
    </w:p>
    <w:p w:rsidR="00933E06" w:rsidRPr="00BD4660" w:rsidRDefault="00440A4C" w:rsidP="00C057A1">
      <w:pPr>
        <w:spacing w:after="120"/>
        <w:ind w:hanging="284"/>
        <w:rPr>
          <w:rFonts w:ascii="Garamond" w:hAnsi="Garamond" w:cstheme="majorBidi"/>
          <w:sz w:val="21"/>
          <w:szCs w:val="21"/>
        </w:rPr>
      </w:pPr>
      <w:r w:rsidRPr="00BD4660">
        <w:rPr>
          <w:rFonts w:ascii="Garamond" w:hAnsi="Garamond"/>
          <w:sz w:val="21"/>
          <w:szCs w:val="21"/>
        </w:rPr>
        <w:t xml:space="preserve">[Reinhart Wittmann:] </w:t>
      </w:r>
      <w:r w:rsidR="00910AA4" w:rsidRPr="00BD4660">
        <w:rPr>
          <w:rFonts w:ascii="Garamond" w:hAnsi="Garamond"/>
          <w:sz w:val="21"/>
          <w:szCs w:val="21"/>
        </w:rPr>
        <w:t>Von Schätzen &amp; Scharteken</w:t>
      </w:r>
      <w:r w:rsidRPr="00BD4660">
        <w:rPr>
          <w:rFonts w:ascii="Garamond" w:hAnsi="Garamond"/>
          <w:sz w:val="21"/>
          <w:szCs w:val="21"/>
        </w:rPr>
        <w:t>.</w:t>
      </w:r>
      <w:r w:rsidR="00910AA4" w:rsidRPr="00BD4660">
        <w:rPr>
          <w:rFonts w:ascii="Garamond" w:hAnsi="Garamond"/>
          <w:sz w:val="21"/>
          <w:szCs w:val="21"/>
        </w:rPr>
        <w:t xml:space="preserve"> Antiquariatskataloge im 19. Jahrhundert. Einführung und Katalog von Reinhard Wittmann. Vorw. von Eberhard Köstler. Ausstellung und </w:t>
      </w:r>
      <w:r w:rsidR="00910AA4" w:rsidRPr="00BD4660">
        <w:rPr>
          <w:rFonts w:ascii="Garamond" w:hAnsi="Garamond" w:cstheme="majorBidi"/>
          <w:sz w:val="21"/>
          <w:szCs w:val="21"/>
        </w:rPr>
        <w:t>Katalogeinrichtung: Friedrich Pfäfflin</w:t>
      </w:r>
      <w:r w:rsidR="00910AA4" w:rsidRPr="00BD4660">
        <w:rPr>
          <w:rFonts w:ascii="Garamond" w:hAnsi="Garamond"/>
          <w:sz w:val="21"/>
          <w:szCs w:val="21"/>
        </w:rPr>
        <w:t>. Stuttgart</w:t>
      </w:r>
      <w:r w:rsidR="00896C76" w:rsidRPr="00BD4660">
        <w:rPr>
          <w:rFonts w:ascii="Garamond" w:hAnsi="Garamond"/>
          <w:sz w:val="21"/>
          <w:szCs w:val="21"/>
        </w:rPr>
        <w:t xml:space="preserve"> </w:t>
      </w:r>
      <w:r w:rsidR="00910AA4" w:rsidRPr="00BD4660">
        <w:rPr>
          <w:rFonts w:ascii="Garamond" w:hAnsi="Garamond"/>
          <w:sz w:val="21"/>
          <w:szCs w:val="21"/>
        </w:rPr>
        <w:t>2008.</w:t>
      </w:r>
    </w:p>
    <w:p w:rsidR="00933E06" w:rsidRPr="00BD4660" w:rsidRDefault="00BD4660" w:rsidP="00C057A1">
      <w:pPr>
        <w:spacing w:after="120"/>
        <w:ind w:hanging="284"/>
        <w:rPr>
          <w:rFonts w:ascii="Garamond" w:hAnsi="Garamond" w:cstheme="majorBidi"/>
          <w:sz w:val="21"/>
          <w:szCs w:val="21"/>
        </w:rPr>
      </w:pPr>
      <w:r w:rsidRPr="00BD4660">
        <w:rPr>
          <w:rFonts w:ascii="Garamond" w:hAnsi="Garamond"/>
          <w:sz w:val="21"/>
          <w:szCs w:val="21"/>
        </w:rPr>
        <w:t xml:space="preserve">Erich Carlsohn: </w:t>
      </w:r>
      <w:r w:rsidR="00933E06" w:rsidRPr="00BD4660">
        <w:rPr>
          <w:rFonts w:ascii="Garamond" w:hAnsi="Garamond" w:cstheme="majorBidi"/>
          <w:sz w:val="21"/>
          <w:szCs w:val="21"/>
        </w:rPr>
        <w:t>Die Autographenhändler Mecklenburg, in: Börsenblatt für den deutschen Buchhandel 15</w:t>
      </w:r>
      <w:r w:rsidRPr="00BD4660">
        <w:rPr>
          <w:rFonts w:ascii="Garamond" w:hAnsi="Garamond" w:cstheme="majorBidi"/>
          <w:sz w:val="21"/>
          <w:szCs w:val="21"/>
        </w:rPr>
        <w:t xml:space="preserve"> (</w:t>
      </w:r>
      <w:r w:rsidR="00933E06" w:rsidRPr="00BD4660">
        <w:rPr>
          <w:rFonts w:ascii="Garamond" w:hAnsi="Garamond" w:cstheme="majorBidi"/>
          <w:sz w:val="21"/>
          <w:szCs w:val="21"/>
        </w:rPr>
        <w:t>1959</w:t>
      </w:r>
      <w:r w:rsidRPr="00BD4660">
        <w:rPr>
          <w:rFonts w:ascii="Garamond" w:hAnsi="Garamond" w:cstheme="majorBidi"/>
          <w:sz w:val="21"/>
          <w:szCs w:val="21"/>
        </w:rPr>
        <w:t>)</w:t>
      </w:r>
      <w:r w:rsidR="00933E06" w:rsidRPr="00BD4660">
        <w:rPr>
          <w:rFonts w:ascii="Garamond" w:hAnsi="Garamond" w:cstheme="majorBidi"/>
          <w:sz w:val="21"/>
          <w:szCs w:val="21"/>
        </w:rPr>
        <w:t>, S. 1501-1503.</w:t>
      </w:r>
    </w:p>
    <w:p w:rsidR="001975DA" w:rsidRDefault="00896C76" w:rsidP="00C057A1">
      <w:pPr>
        <w:spacing w:after="120"/>
        <w:ind w:hanging="284"/>
        <w:rPr>
          <w:rFonts w:ascii="Garamond" w:hAnsi="Garamond"/>
          <w:sz w:val="21"/>
          <w:szCs w:val="21"/>
        </w:rPr>
      </w:pPr>
      <w:r w:rsidRPr="00C057A1">
        <w:rPr>
          <w:rFonts w:ascii="Garamond" w:hAnsi="Garamond"/>
          <w:sz w:val="21"/>
          <w:szCs w:val="21"/>
        </w:rPr>
        <w:t xml:space="preserve">Stefan </w:t>
      </w:r>
      <w:r w:rsidR="001975DA" w:rsidRPr="00C057A1">
        <w:rPr>
          <w:rFonts w:ascii="Garamond" w:hAnsi="Garamond"/>
          <w:sz w:val="21"/>
          <w:szCs w:val="21"/>
        </w:rPr>
        <w:t>Zweig: Über Autographen-Kataloge. In: Autographen-Rundschau</w:t>
      </w:r>
      <w:r w:rsidRPr="00C057A1">
        <w:rPr>
          <w:rFonts w:ascii="Garamond" w:hAnsi="Garamond"/>
          <w:sz w:val="21"/>
          <w:szCs w:val="21"/>
        </w:rPr>
        <w:t>, Nr. 20,</w:t>
      </w:r>
      <w:r w:rsidR="001975DA" w:rsidRPr="00C057A1">
        <w:rPr>
          <w:rFonts w:ascii="Garamond" w:hAnsi="Garamond"/>
          <w:sz w:val="21"/>
          <w:szCs w:val="21"/>
        </w:rPr>
        <w:t xml:space="preserve"> 5 (1923), S. 99. </w:t>
      </w:r>
    </w:p>
    <w:p w:rsidR="001975DA" w:rsidRDefault="00896C76" w:rsidP="00C057A1">
      <w:pPr>
        <w:spacing w:after="120"/>
        <w:ind w:hanging="284"/>
        <w:rPr>
          <w:rFonts w:ascii="Garamond" w:hAnsi="Garamond"/>
          <w:sz w:val="21"/>
          <w:szCs w:val="21"/>
        </w:rPr>
      </w:pPr>
      <w:r w:rsidRPr="00C057A1">
        <w:rPr>
          <w:rFonts w:ascii="Garamond" w:hAnsi="Garamond"/>
          <w:sz w:val="21"/>
          <w:szCs w:val="21"/>
        </w:rPr>
        <w:t>»</w:t>
      </w:r>
      <w:r w:rsidR="001975DA" w:rsidRPr="00C057A1">
        <w:rPr>
          <w:rFonts w:ascii="Garamond" w:hAnsi="Garamond"/>
          <w:sz w:val="21"/>
          <w:szCs w:val="21"/>
        </w:rPr>
        <w:t>Universum des Wissens</w:t>
      </w:r>
      <w:r w:rsidRPr="00C057A1">
        <w:rPr>
          <w:rFonts w:ascii="Garamond" w:hAnsi="Garamond"/>
          <w:sz w:val="21"/>
          <w:szCs w:val="21"/>
        </w:rPr>
        <w:t>«</w:t>
      </w:r>
      <w:r w:rsidR="001975DA" w:rsidRPr="00C057A1">
        <w:rPr>
          <w:rFonts w:ascii="Garamond" w:hAnsi="Garamond"/>
          <w:sz w:val="21"/>
          <w:szCs w:val="21"/>
        </w:rPr>
        <w:t xml:space="preserve"> oder: Fortschritt durch Rückblick. Antiquariatskataloge 1900-1950. Sammlung Jürgen Holstein. Berlin</w:t>
      </w:r>
      <w:r w:rsidRPr="00C057A1">
        <w:rPr>
          <w:rFonts w:ascii="Garamond" w:hAnsi="Garamond"/>
          <w:sz w:val="21"/>
          <w:szCs w:val="21"/>
        </w:rPr>
        <w:t xml:space="preserve"> </w:t>
      </w:r>
      <w:r w:rsidR="001975DA" w:rsidRPr="00C057A1">
        <w:rPr>
          <w:rFonts w:ascii="Garamond" w:hAnsi="Garamond"/>
          <w:sz w:val="21"/>
          <w:szCs w:val="21"/>
        </w:rPr>
        <w:t>2007</w:t>
      </w:r>
      <w:r w:rsidRPr="00C057A1">
        <w:rPr>
          <w:rFonts w:ascii="Garamond" w:hAnsi="Garamond"/>
          <w:sz w:val="21"/>
          <w:szCs w:val="21"/>
        </w:rPr>
        <w:t xml:space="preserve"> [</w:t>
      </w:r>
      <w:r w:rsidR="001975DA" w:rsidRPr="00C057A1">
        <w:rPr>
          <w:rFonts w:ascii="Garamond" w:hAnsi="Garamond"/>
          <w:sz w:val="21"/>
          <w:szCs w:val="21"/>
        </w:rPr>
        <w:t>Bildband 1-3</w:t>
      </w:r>
      <w:r w:rsidRPr="00C057A1">
        <w:rPr>
          <w:rFonts w:ascii="Garamond" w:hAnsi="Garamond"/>
          <w:sz w:val="21"/>
          <w:szCs w:val="21"/>
        </w:rPr>
        <w:t>]</w:t>
      </w:r>
      <w:r w:rsidR="001975DA" w:rsidRPr="00C057A1">
        <w:rPr>
          <w:rFonts w:ascii="Garamond" w:hAnsi="Garamond"/>
          <w:sz w:val="21"/>
          <w:szCs w:val="21"/>
        </w:rPr>
        <w:t xml:space="preserve">. </w:t>
      </w:r>
    </w:p>
    <w:p w:rsidR="00BD4660" w:rsidRDefault="00BD4660" w:rsidP="00C057A1">
      <w:pPr>
        <w:spacing w:after="120"/>
        <w:ind w:hanging="284"/>
        <w:rPr>
          <w:rFonts w:ascii="Garamond" w:hAnsi="Garamond"/>
          <w:sz w:val="21"/>
          <w:szCs w:val="21"/>
        </w:rPr>
      </w:pPr>
    </w:p>
    <w:p w:rsidR="00BD4660" w:rsidRDefault="00BD4660" w:rsidP="00C057A1">
      <w:pPr>
        <w:spacing w:after="120"/>
        <w:ind w:hanging="284"/>
        <w:rPr>
          <w:rFonts w:ascii="Garamond" w:hAnsi="Garamond"/>
          <w:sz w:val="21"/>
          <w:szCs w:val="21"/>
        </w:rPr>
      </w:pPr>
    </w:p>
    <w:p w:rsidR="00BD4660" w:rsidRDefault="00BD4660">
      <w:pPr>
        <w:rPr>
          <w:rFonts w:ascii="Garamond" w:hAnsi="Garamond" w:cstheme="majorBidi"/>
          <w:sz w:val="21"/>
          <w:szCs w:val="21"/>
        </w:rPr>
      </w:pPr>
      <w:r>
        <w:rPr>
          <w:rFonts w:ascii="Garamond" w:hAnsi="Garamond" w:cstheme="majorBidi"/>
          <w:sz w:val="21"/>
          <w:szCs w:val="21"/>
        </w:rPr>
        <w:br w:type="page"/>
      </w:r>
    </w:p>
    <w:p w:rsidR="0063169B" w:rsidRPr="00C057A1" w:rsidRDefault="0063169B" w:rsidP="00C057A1">
      <w:pPr>
        <w:spacing w:after="120"/>
        <w:ind w:hanging="284"/>
        <w:rPr>
          <w:rFonts w:ascii="Garamond" w:hAnsi="Garamond" w:cstheme="majorBidi"/>
          <w:sz w:val="21"/>
          <w:szCs w:val="21"/>
        </w:rPr>
      </w:pPr>
    </w:p>
    <w:p w:rsidR="0063169B" w:rsidRPr="00C057A1" w:rsidRDefault="00326D74" w:rsidP="00C057A1">
      <w:pPr>
        <w:spacing w:after="120"/>
        <w:ind w:hanging="284"/>
        <w:rPr>
          <w:rFonts w:ascii="Garamond" w:hAnsi="Garamond" w:cstheme="majorBidi"/>
          <w:b/>
          <w:bCs/>
          <w:sz w:val="21"/>
          <w:szCs w:val="21"/>
        </w:rPr>
      </w:pPr>
      <w:r>
        <w:rPr>
          <w:rFonts w:ascii="Garamond" w:hAnsi="Garamond" w:cstheme="majorBidi"/>
          <w:b/>
          <w:bCs/>
          <w:smallCaps/>
          <w:sz w:val="21"/>
          <w:szCs w:val="21"/>
        </w:rPr>
        <w:t>Bibliographien und Arbeiten z</w:t>
      </w:r>
      <w:r w:rsidR="00440A4C" w:rsidRPr="00A74720">
        <w:rPr>
          <w:rFonts w:ascii="Garamond" w:hAnsi="Garamond" w:cstheme="majorBidi"/>
          <w:b/>
          <w:bCs/>
          <w:smallCaps/>
          <w:sz w:val="21"/>
          <w:szCs w:val="21"/>
        </w:rPr>
        <w:t>u</w:t>
      </w:r>
      <w:r w:rsidR="00440A4C" w:rsidRPr="00C057A1">
        <w:rPr>
          <w:rFonts w:ascii="Garamond" w:hAnsi="Garamond" w:cstheme="majorBidi"/>
          <w:b/>
          <w:bCs/>
          <w:sz w:val="21"/>
          <w:szCs w:val="21"/>
        </w:rPr>
        <w:t xml:space="preserve"> </w:t>
      </w:r>
      <w:r w:rsidR="00440A4C" w:rsidRPr="00A74720">
        <w:rPr>
          <w:rFonts w:ascii="Garamond" w:hAnsi="Garamond" w:cstheme="majorBidi"/>
          <w:b/>
          <w:bCs/>
          <w:smallCaps/>
          <w:sz w:val="21"/>
          <w:szCs w:val="21"/>
        </w:rPr>
        <w:t>e</w:t>
      </w:r>
      <w:r w:rsidR="00910AA4" w:rsidRPr="00A74720">
        <w:rPr>
          <w:rFonts w:ascii="Garamond" w:hAnsi="Garamond" w:cstheme="majorBidi"/>
          <w:b/>
          <w:bCs/>
          <w:smallCaps/>
          <w:sz w:val="21"/>
          <w:szCs w:val="21"/>
        </w:rPr>
        <w:t>inzelne</w:t>
      </w:r>
      <w:r w:rsidR="00440A4C" w:rsidRPr="00A74720">
        <w:rPr>
          <w:rFonts w:ascii="Garamond" w:hAnsi="Garamond" w:cstheme="majorBidi"/>
          <w:b/>
          <w:bCs/>
          <w:smallCaps/>
          <w:sz w:val="21"/>
          <w:szCs w:val="21"/>
        </w:rPr>
        <w:t>n</w:t>
      </w:r>
      <w:r w:rsidR="00910AA4" w:rsidRPr="00C057A1">
        <w:rPr>
          <w:rFonts w:ascii="Garamond" w:hAnsi="Garamond" w:cstheme="majorBidi"/>
          <w:b/>
          <w:bCs/>
          <w:sz w:val="21"/>
          <w:szCs w:val="21"/>
        </w:rPr>
        <w:t xml:space="preserve"> </w:t>
      </w:r>
      <w:r w:rsidR="00910AA4" w:rsidRPr="00A74720">
        <w:rPr>
          <w:rFonts w:ascii="Garamond" w:hAnsi="Garamond" w:cstheme="majorBidi"/>
          <w:b/>
          <w:bCs/>
          <w:smallCaps/>
          <w:sz w:val="21"/>
          <w:szCs w:val="21"/>
        </w:rPr>
        <w:t>Kataloge</w:t>
      </w:r>
      <w:r w:rsidR="00440A4C" w:rsidRPr="00A74720">
        <w:rPr>
          <w:rFonts w:ascii="Garamond" w:hAnsi="Garamond" w:cstheme="majorBidi"/>
          <w:b/>
          <w:bCs/>
          <w:smallCaps/>
          <w:sz w:val="21"/>
          <w:szCs w:val="21"/>
        </w:rPr>
        <w:t>n</w:t>
      </w:r>
      <w:r w:rsidR="00910AA4" w:rsidRPr="00C057A1">
        <w:rPr>
          <w:rFonts w:ascii="Garamond" w:hAnsi="Garamond" w:cstheme="majorBidi"/>
          <w:b/>
          <w:bCs/>
          <w:sz w:val="21"/>
          <w:szCs w:val="21"/>
        </w:rPr>
        <w:t>:</w:t>
      </w:r>
    </w:p>
    <w:p w:rsidR="00266BEA" w:rsidRPr="005630BF" w:rsidRDefault="00266BEA" w:rsidP="00C057A1">
      <w:pPr>
        <w:spacing w:after="120"/>
        <w:ind w:hanging="284"/>
        <w:rPr>
          <w:rStyle w:val="kginfo"/>
          <w:rFonts w:ascii="Garamond" w:hAnsi="Garamond" w:cstheme="majorBidi"/>
          <w:i/>
          <w:iCs/>
          <w:sz w:val="21"/>
          <w:szCs w:val="21"/>
        </w:rPr>
      </w:pPr>
      <w:r w:rsidRPr="005630BF">
        <w:rPr>
          <w:rStyle w:val="kginfo"/>
          <w:rFonts w:ascii="Garamond" w:hAnsi="Garamond" w:cstheme="majorBidi"/>
          <w:i/>
          <w:iCs/>
          <w:sz w:val="21"/>
          <w:szCs w:val="21"/>
        </w:rPr>
        <w:t xml:space="preserve">Die hilfreichste Bibliographie von Katalogen historischer Autorenbibliotheken </w:t>
      </w:r>
      <w:r w:rsidR="005630BF">
        <w:rPr>
          <w:rStyle w:val="kginfo"/>
          <w:rFonts w:ascii="Garamond" w:hAnsi="Garamond" w:cstheme="majorBidi"/>
          <w:i/>
          <w:iCs/>
          <w:sz w:val="21"/>
          <w:szCs w:val="21"/>
        </w:rPr>
        <w:t xml:space="preserve">und eine unentbehrliche Arbeitsgrundlage </w:t>
      </w:r>
      <w:r w:rsidRPr="005630BF">
        <w:rPr>
          <w:rStyle w:val="kginfo"/>
          <w:rFonts w:ascii="Garamond" w:hAnsi="Garamond" w:cstheme="majorBidi"/>
          <w:i/>
          <w:iCs/>
          <w:sz w:val="21"/>
          <w:szCs w:val="21"/>
        </w:rPr>
        <w:t>ist immer noch</w:t>
      </w:r>
      <w:r w:rsidR="005630BF" w:rsidRPr="005630BF">
        <w:rPr>
          <w:rStyle w:val="kginfo"/>
          <w:rFonts w:ascii="Garamond" w:hAnsi="Garamond" w:cstheme="majorBidi"/>
          <w:i/>
          <w:iCs/>
          <w:sz w:val="21"/>
          <w:szCs w:val="21"/>
        </w:rPr>
        <w:t xml:space="preserve"> die Pionierarbeit von Roland Folter</w:t>
      </w:r>
      <w:r w:rsidRPr="005630BF">
        <w:rPr>
          <w:rStyle w:val="kginfo"/>
          <w:rFonts w:ascii="Garamond" w:hAnsi="Garamond" w:cstheme="majorBidi"/>
          <w:i/>
          <w:iCs/>
          <w:sz w:val="21"/>
          <w:szCs w:val="21"/>
        </w:rPr>
        <w:t>:</w:t>
      </w:r>
    </w:p>
    <w:p w:rsidR="00266BEA" w:rsidRPr="00C057A1" w:rsidRDefault="00266BEA" w:rsidP="00C057A1">
      <w:pPr>
        <w:spacing w:after="120"/>
        <w:ind w:hanging="284"/>
        <w:rPr>
          <w:rStyle w:val="kginfo"/>
          <w:rFonts w:ascii="Garamond" w:hAnsi="Garamond" w:cstheme="majorBidi"/>
          <w:sz w:val="21"/>
          <w:szCs w:val="21"/>
        </w:rPr>
      </w:pPr>
      <w:r w:rsidRPr="00C057A1">
        <w:rPr>
          <w:rStyle w:val="kginfo"/>
          <w:rFonts w:ascii="Garamond" w:hAnsi="Garamond" w:cstheme="majorBidi"/>
          <w:sz w:val="21"/>
          <w:szCs w:val="21"/>
        </w:rPr>
        <w:t>Roland Folter: Deutsche Dichter- und Germanistenbibliotheken. Eine kritische Bibliographie ihrer Kataloge. Stuttgart 1975.</w:t>
      </w:r>
    </w:p>
    <w:p w:rsidR="004005D3" w:rsidRPr="005630BF" w:rsidRDefault="004005D3" w:rsidP="00C057A1">
      <w:pPr>
        <w:spacing w:after="120"/>
        <w:ind w:hanging="284"/>
        <w:rPr>
          <w:rStyle w:val="kginfo"/>
          <w:rFonts w:ascii="Garamond" w:hAnsi="Garamond" w:cstheme="majorBidi"/>
          <w:i/>
          <w:iCs/>
          <w:sz w:val="21"/>
          <w:szCs w:val="21"/>
        </w:rPr>
      </w:pPr>
      <w:r w:rsidRPr="005630BF">
        <w:rPr>
          <w:rStyle w:val="kginfo"/>
          <w:rFonts w:ascii="Garamond" w:hAnsi="Garamond" w:cstheme="majorBidi"/>
          <w:i/>
          <w:iCs/>
          <w:sz w:val="21"/>
          <w:szCs w:val="21"/>
        </w:rPr>
        <w:t>Vgl. daneben auch</w:t>
      </w:r>
      <w:r w:rsidR="005630BF" w:rsidRPr="005630BF">
        <w:rPr>
          <w:rStyle w:val="kginfo"/>
          <w:rFonts w:ascii="Garamond" w:hAnsi="Garamond" w:cstheme="majorBidi"/>
          <w:i/>
          <w:iCs/>
          <w:sz w:val="21"/>
          <w:szCs w:val="21"/>
        </w:rPr>
        <w:t xml:space="preserve"> die Bibliographie von Gerhard Loh, der sich im Bewusstsein des utopischen Charakters seines Projekts der Dokumentation aller Kataloge weltweit widmet und dazu die zerstreut überlieferten Bestände privater und öffentlicher Sammlungen nutzt</w:t>
      </w:r>
      <w:r w:rsidRPr="005630BF">
        <w:rPr>
          <w:rStyle w:val="kginfo"/>
          <w:rFonts w:ascii="Garamond" w:hAnsi="Garamond" w:cstheme="majorBidi"/>
          <w:i/>
          <w:iCs/>
          <w:sz w:val="21"/>
          <w:szCs w:val="21"/>
        </w:rPr>
        <w:t>:</w:t>
      </w:r>
    </w:p>
    <w:p w:rsidR="004005D3" w:rsidRPr="00C057A1" w:rsidRDefault="004005D3" w:rsidP="00C057A1">
      <w:pPr>
        <w:spacing w:after="120"/>
        <w:ind w:hanging="284"/>
        <w:rPr>
          <w:rStyle w:val="kginfo"/>
          <w:rFonts w:ascii="Garamond" w:hAnsi="Garamond" w:cstheme="majorBidi"/>
          <w:sz w:val="21"/>
          <w:szCs w:val="21"/>
        </w:rPr>
      </w:pPr>
      <w:r w:rsidRPr="00C057A1">
        <w:rPr>
          <w:rFonts w:ascii="Garamond" w:hAnsi="Garamond" w:cstheme="majorBidi"/>
          <w:sz w:val="21"/>
          <w:szCs w:val="21"/>
        </w:rPr>
        <w:t>Gerhard Loh: Verzeichnis der Kataloge von Buchauktionen und Privatbibliotheken aus dem deutschsprachigen Raum. 8 Teile</w:t>
      </w:r>
      <w:r w:rsidR="005630BF">
        <w:rPr>
          <w:rFonts w:ascii="Garamond" w:hAnsi="Garamond" w:cstheme="majorBidi"/>
          <w:sz w:val="21"/>
          <w:szCs w:val="21"/>
        </w:rPr>
        <w:t xml:space="preserve"> [</w:t>
      </w:r>
      <w:r w:rsidR="005630BF" w:rsidRPr="00C057A1">
        <w:rPr>
          <w:rFonts w:ascii="Garamond" w:hAnsi="Garamond" w:cstheme="majorBidi"/>
          <w:sz w:val="21"/>
          <w:szCs w:val="21"/>
        </w:rPr>
        <w:t>Teil 1: 1607–1730</w:t>
      </w:r>
      <w:r w:rsidR="005630BF">
        <w:rPr>
          <w:rFonts w:ascii="Garamond" w:hAnsi="Garamond" w:cstheme="majorBidi"/>
          <w:sz w:val="21"/>
          <w:szCs w:val="21"/>
        </w:rPr>
        <w:t xml:space="preserve">; </w:t>
      </w:r>
      <w:r w:rsidR="005630BF" w:rsidRPr="00C057A1">
        <w:rPr>
          <w:rFonts w:ascii="Garamond" w:hAnsi="Garamond" w:cstheme="majorBidi"/>
          <w:sz w:val="21"/>
          <w:szCs w:val="21"/>
        </w:rPr>
        <w:t>Teil 2: 1731–1760</w:t>
      </w:r>
      <w:r w:rsidR="005630BF">
        <w:rPr>
          <w:rFonts w:ascii="Garamond" w:hAnsi="Garamond" w:cstheme="majorBidi"/>
          <w:sz w:val="21"/>
          <w:szCs w:val="21"/>
        </w:rPr>
        <w:t xml:space="preserve">; </w:t>
      </w:r>
      <w:r w:rsidR="005630BF" w:rsidRPr="00C057A1">
        <w:rPr>
          <w:rFonts w:ascii="Garamond" w:hAnsi="Garamond" w:cstheme="majorBidi"/>
          <w:sz w:val="21"/>
          <w:szCs w:val="21"/>
        </w:rPr>
        <w:t>Teil 3: 1761–1780</w:t>
      </w:r>
      <w:r w:rsidR="005630BF">
        <w:rPr>
          <w:rFonts w:ascii="Garamond" w:hAnsi="Garamond" w:cstheme="majorBidi"/>
          <w:sz w:val="21"/>
          <w:szCs w:val="21"/>
        </w:rPr>
        <w:t xml:space="preserve">; </w:t>
      </w:r>
      <w:r w:rsidR="005630BF" w:rsidRPr="00C057A1">
        <w:rPr>
          <w:rFonts w:ascii="Garamond" w:hAnsi="Garamond" w:cstheme="majorBidi"/>
          <w:sz w:val="21"/>
          <w:szCs w:val="21"/>
        </w:rPr>
        <w:t>Teil 4: 1781–1795</w:t>
      </w:r>
      <w:r w:rsidR="005630BF">
        <w:rPr>
          <w:rFonts w:ascii="Garamond" w:hAnsi="Garamond" w:cstheme="majorBidi"/>
          <w:sz w:val="21"/>
          <w:szCs w:val="21"/>
        </w:rPr>
        <w:t xml:space="preserve">; </w:t>
      </w:r>
      <w:r w:rsidR="005630BF" w:rsidRPr="00C057A1">
        <w:rPr>
          <w:rFonts w:ascii="Garamond" w:hAnsi="Garamond" w:cstheme="majorBidi"/>
          <w:sz w:val="21"/>
          <w:szCs w:val="21"/>
        </w:rPr>
        <w:t>Teil 5: 1796–1809</w:t>
      </w:r>
      <w:r w:rsidR="005630BF">
        <w:rPr>
          <w:rFonts w:ascii="Garamond" w:hAnsi="Garamond" w:cstheme="majorBidi"/>
          <w:sz w:val="21"/>
          <w:szCs w:val="21"/>
        </w:rPr>
        <w:t xml:space="preserve">; </w:t>
      </w:r>
      <w:r w:rsidR="005630BF" w:rsidRPr="00C057A1">
        <w:rPr>
          <w:rFonts w:ascii="Garamond" w:hAnsi="Garamond" w:cstheme="majorBidi"/>
          <w:sz w:val="21"/>
          <w:szCs w:val="21"/>
        </w:rPr>
        <w:t>Teil 6: 1810–1822</w:t>
      </w:r>
      <w:r w:rsidR="005630BF">
        <w:rPr>
          <w:rFonts w:ascii="Garamond" w:hAnsi="Garamond" w:cstheme="majorBidi"/>
          <w:sz w:val="21"/>
          <w:szCs w:val="21"/>
        </w:rPr>
        <w:t xml:space="preserve">; </w:t>
      </w:r>
      <w:r w:rsidR="005630BF" w:rsidRPr="00C057A1">
        <w:rPr>
          <w:rFonts w:ascii="Garamond" w:hAnsi="Garamond" w:cstheme="majorBidi"/>
          <w:sz w:val="21"/>
          <w:szCs w:val="21"/>
        </w:rPr>
        <w:t>Teil 7: 1823–1828</w:t>
      </w:r>
      <w:r w:rsidR="005630BF">
        <w:rPr>
          <w:rFonts w:ascii="Garamond" w:hAnsi="Garamond" w:cstheme="majorBidi"/>
          <w:sz w:val="21"/>
          <w:szCs w:val="21"/>
        </w:rPr>
        <w:t xml:space="preserve">; </w:t>
      </w:r>
      <w:r w:rsidR="005630BF" w:rsidRPr="00C057A1">
        <w:rPr>
          <w:rFonts w:ascii="Garamond" w:hAnsi="Garamond" w:cstheme="majorBidi"/>
          <w:sz w:val="21"/>
          <w:szCs w:val="21"/>
        </w:rPr>
        <w:t>Teil 8: 1829–1834</w:t>
      </w:r>
      <w:r w:rsidR="005630BF">
        <w:rPr>
          <w:rFonts w:ascii="Garamond" w:hAnsi="Garamond" w:cstheme="majorBidi"/>
          <w:sz w:val="21"/>
          <w:szCs w:val="21"/>
        </w:rPr>
        <w:t xml:space="preserve">]. Leipzig </w:t>
      </w:r>
      <w:r w:rsidRPr="00C057A1">
        <w:rPr>
          <w:rFonts w:ascii="Garamond" w:hAnsi="Garamond" w:cstheme="majorBidi"/>
          <w:sz w:val="21"/>
          <w:szCs w:val="21"/>
        </w:rPr>
        <w:t xml:space="preserve">1995–2017. </w:t>
      </w:r>
      <w:r w:rsidR="005630BF">
        <w:rPr>
          <w:rFonts w:ascii="Garamond" w:hAnsi="Garamond" w:cstheme="majorBidi"/>
          <w:sz w:val="21"/>
          <w:szCs w:val="21"/>
        </w:rPr>
        <w:t>[</w:t>
      </w:r>
    </w:p>
    <w:p w:rsidR="00266BEA" w:rsidRPr="00C057A1" w:rsidRDefault="00266BEA" w:rsidP="00C057A1">
      <w:pPr>
        <w:spacing w:after="120"/>
        <w:ind w:hanging="284"/>
        <w:rPr>
          <w:rFonts w:ascii="Garamond" w:hAnsi="Garamond" w:cstheme="majorBidi"/>
          <w:b/>
          <w:bCs/>
          <w:sz w:val="21"/>
          <w:szCs w:val="21"/>
        </w:rPr>
      </w:pPr>
      <w:r w:rsidRPr="00C057A1">
        <w:rPr>
          <w:rFonts w:ascii="Garamond" w:hAnsi="Garamond" w:cstheme="majorBidi"/>
          <w:b/>
          <w:bCs/>
          <w:sz w:val="21"/>
          <w:szCs w:val="21"/>
        </w:rPr>
        <w:t>***</w:t>
      </w:r>
    </w:p>
    <w:p w:rsidR="00326D74" w:rsidRPr="00C057A1" w:rsidRDefault="00326D74" w:rsidP="00326D74">
      <w:pPr>
        <w:spacing w:after="120"/>
        <w:ind w:hanging="284"/>
        <w:rPr>
          <w:rFonts w:ascii="Garamond" w:hAnsi="Garamond" w:cstheme="majorBidi"/>
          <w:sz w:val="21"/>
          <w:szCs w:val="21"/>
        </w:rPr>
      </w:pPr>
      <w:r>
        <w:rPr>
          <w:rFonts w:ascii="Garamond" w:hAnsi="Garamond" w:cstheme="majorBidi"/>
          <w:sz w:val="21"/>
          <w:szCs w:val="21"/>
        </w:rPr>
        <w:t xml:space="preserve">[Barock – Faber du Faur, Beinecke Library] </w:t>
      </w:r>
      <w:r w:rsidRPr="00C057A1">
        <w:rPr>
          <w:rFonts w:ascii="Garamond" w:hAnsi="Garamond" w:cstheme="majorBidi"/>
          <w:sz w:val="21"/>
          <w:szCs w:val="21"/>
        </w:rPr>
        <w:t>Friedhelm Kemp: Deutsche Barockliteratur. Der Katalog der Sammlung Faber du Faur, in: Börsenblatt für den deutschen Buchhandel 14 (1958), S. 1434-1436. [Beil. Aus dem Antiquariat 11].</w:t>
      </w:r>
    </w:p>
    <w:p w:rsidR="00326D74" w:rsidRDefault="00326D74" w:rsidP="00326D74">
      <w:pPr>
        <w:spacing w:after="120"/>
        <w:ind w:hanging="284"/>
        <w:rPr>
          <w:rFonts w:ascii="Garamond" w:hAnsi="Garamond" w:cstheme="majorBidi"/>
          <w:sz w:val="21"/>
          <w:szCs w:val="21"/>
        </w:rPr>
      </w:pPr>
      <w:r>
        <w:rPr>
          <w:rFonts w:ascii="Garamond" w:hAnsi="Garamond" w:cstheme="majorBidi"/>
          <w:sz w:val="21"/>
          <w:szCs w:val="21"/>
        </w:rPr>
        <w:t xml:space="preserve">[Barock – Jantz] </w:t>
      </w:r>
      <w:r w:rsidRPr="00C057A1">
        <w:rPr>
          <w:rFonts w:ascii="Garamond" w:hAnsi="Garamond" w:cstheme="majorBidi"/>
          <w:sz w:val="21"/>
          <w:szCs w:val="21"/>
        </w:rPr>
        <w:t>Friedhelm Kemp: Deutsche Barock-Literatur – Der Katalog der Sammlung Harold Jantz, in: Aus dem Antiquariat (AdA), 1975), S. 143-144.</w:t>
      </w:r>
    </w:p>
    <w:p w:rsidR="00E865D1" w:rsidRPr="00326D74" w:rsidRDefault="00E865D1" w:rsidP="00E865D1">
      <w:pPr>
        <w:spacing w:after="120"/>
        <w:ind w:hanging="284"/>
        <w:rPr>
          <w:rFonts w:ascii="Garamond" w:hAnsi="Garamond" w:cstheme="majorBidi"/>
          <w:sz w:val="21"/>
          <w:szCs w:val="21"/>
        </w:rPr>
      </w:pPr>
      <w:r w:rsidRPr="00E865D1">
        <w:rPr>
          <w:rFonts w:ascii="Garamond" w:hAnsi="Garamond" w:cstheme="majorBidi"/>
          <w:sz w:val="21"/>
          <w:szCs w:val="21"/>
        </w:rPr>
        <w:t>[Bogeng] Wolfgang Brandes</w:t>
      </w:r>
      <w:r>
        <w:rPr>
          <w:rFonts w:ascii="Garamond" w:hAnsi="Garamond" w:cstheme="majorBidi"/>
          <w:sz w:val="21"/>
          <w:szCs w:val="21"/>
        </w:rPr>
        <w:t>, Buch- und Kunstantiquariat – Versteigerungen</w:t>
      </w:r>
      <w:r w:rsidRPr="00E865D1">
        <w:rPr>
          <w:rFonts w:ascii="Garamond" w:hAnsi="Garamond" w:cstheme="majorBidi"/>
          <w:sz w:val="21"/>
          <w:szCs w:val="21"/>
        </w:rPr>
        <w:t>: 34. Buch- und Graphik-Versteigerung: Bibliothek Dr. G. A. E. Bogeng und anderer Besitz […]., 25. bis 27. Oktober 1960. Braunschweig 1960.</w:t>
      </w:r>
    </w:p>
    <w:p w:rsidR="00B87D0A" w:rsidRPr="00C057A1" w:rsidRDefault="00B87D0A" w:rsidP="00C057A1">
      <w:pPr>
        <w:spacing w:after="120"/>
        <w:ind w:hanging="284"/>
        <w:rPr>
          <w:rFonts w:ascii="Garamond" w:hAnsi="Garamond"/>
          <w:sz w:val="21"/>
          <w:szCs w:val="21"/>
        </w:rPr>
      </w:pPr>
      <w:r w:rsidRPr="00C057A1">
        <w:rPr>
          <w:rFonts w:ascii="Garamond" w:hAnsi="Garamond"/>
          <w:color w:val="000000"/>
          <w:sz w:val="21"/>
          <w:szCs w:val="21"/>
        </w:rPr>
        <w:t>[Flaischlen] Max Perl, Buch- und Kunstantiquariat: Eine schlesische Privatbibliothek in Verbindung mit Beständen der Bibliothek Cäsar Flaischlen. Deutsche und ausländische Literatur (darunter Erstausgaben), Philosophie, alte Drucke, Curiosa, Kultur- u. Kunstgeschichte, illustrierte Bücher des 18. und 19. Jahrhunderts, Luxusdrucke, Topographie, Reisewerke, Jagd, Reitsport, Varia. Auktion 110. Berlin Perl 1926.</w:t>
      </w:r>
    </w:p>
    <w:p w:rsidR="00B87D0A" w:rsidRPr="00C057A1" w:rsidRDefault="00B87D0A" w:rsidP="00C057A1">
      <w:pPr>
        <w:spacing w:after="120"/>
        <w:ind w:hanging="284"/>
        <w:rPr>
          <w:rFonts w:ascii="Garamond" w:hAnsi="Garamond"/>
          <w:sz w:val="21"/>
          <w:szCs w:val="21"/>
        </w:rPr>
      </w:pPr>
      <w:r w:rsidRPr="00C057A1">
        <w:rPr>
          <w:rFonts w:ascii="Garamond" w:hAnsi="Garamond"/>
          <w:color w:val="000000"/>
          <w:sz w:val="21"/>
          <w:szCs w:val="21"/>
        </w:rPr>
        <w:t xml:space="preserve">[Fontane] </w:t>
      </w:r>
      <w:r w:rsidR="003D5B77">
        <w:rPr>
          <w:rFonts w:ascii="Garamond" w:hAnsi="Garamond"/>
          <w:color w:val="000000"/>
          <w:sz w:val="21"/>
          <w:szCs w:val="21"/>
        </w:rPr>
        <w:t xml:space="preserve">Hellmut Meyer &amp; Ernst, Autographenhandlung und Antiquariat: </w:t>
      </w:r>
      <w:r w:rsidRPr="00C057A1">
        <w:rPr>
          <w:rFonts w:ascii="Garamond" w:hAnsi="Garamond"/>
          <w:color w:val="000000"/>
          <w:sz w:val="21"/>
          <w:szCs w:val="21"/>
        </w:rPr>
        <w:t>Theodor Fontane, August von Kotzebue. Zwei deutsche Dichternachlässe. Manuskripte und Briefe sowie ausgewählte Autographen. Versteigerung 9. Oktober 1933. Berlin 1933.</w:t>
      </w:r>
    </w:p>
    <w:p w:rsidR="00A716CE" w:rsidRDefault="00A716CE" w:rsidP="00A716CE">
      <w:pPr>
        <w:spacing w:after="120"/>
        <w:ind w:hanging="284"/>
        <w:rPr>
          <w:rFonts w:ascii="Garamond" w:hAnsi="Garamond"/>
          <w:color w:val="000000"/>
          <w:sz w:val="21"/>
          <w:szCs w:val="21"/>
        </w:rPr>
      </w:pPr>
      <w:r>
        <w:rPr>
          <w:rFonts w:ascii="Garamond" w:hAnsi="Garamond"/>
          <w:color w:val="000000"/>
          <w:sz w:val="21"/>
          <w:szCs w:val="21"/>
        </w:rPr>
        <w:t xml:space="preserve">[Fontane] </w:t>
      </w:r>
      <w:r w:rsidRPr="00E234CE">
        <w:rPr>
          <w:rFonts w:ascii="Garamond" w:hAnsi="Garamond"/>
          <w:color w:val="000000"/>
          <w:sz w:val="21"/>
          <w:szCs w:val="21"/>
        </w:rPr>
        <w:t>Dr. Ernst Hauswedell</w:t>
      </w:r>
      <w:r w:rsidRPr="00A716CE">
        <w:rPr>
          <w:rFonts w:ascii="Garamond" w:hAnsi="Garamond"/>
          <w:color w:val="000000"/>
          <w:sz w:val="21"/>
          <w:szCs w:val="21"/>
        </w:rPr>
        <w:t xml:space="preserve">: </w:t>
      </w:r>
      <w:r w:rsidRPr="00E234CE">
        <w:rPr>
          <w:rFonts w:ascii="Garamond" w:hAnsi="Garamond"/>
          <w:color w:val="000000"/>
          <w:sz w:val="21"/>
          <w:szCs w:val="21"/>
        </w:rPr>
        <w:t>Auktion 125, 28.11.1963</w:t>
      </w:r>
      <w:r>
        <w:rPr>
          <w:rFonts w:ascii="Garamond" w:hAnsi="Garamond"/>
          <w:color w:val="000000"/>
          <w:sz w:val="21"/>
          <w:szCs w:val="21"/>
        </w:rPr>
        <w:t xml:space="preserve"> (=Antiquariatskatalog 189)</w:t>
      </w:r>
      <w:r w:rsidRPr="00E234CE">
        <w:rPr>
          <w:rFonts w:ascii="Garamond" w:hAnsi="Garamond"/>
          <w:color w:val="000000"/>
          <w:sz w:val="21"/>
          <w:szCs w:val="21"/>
        </w:rPr>
        <w:t>.</w:t>
      </w:r>
      <w:r>
        <w:rPr>
          <w:rFonts w:ascii="Garamond" w:hAnsi="Garamond"/>
          <w:color w:val="000000"/>
          <w:sz w:val="21"/>
          <w:szCs w:val="21"/>
        </w:rPr>
        <w:t xml:space="preserve"> Theodor Fontane. 750 eigenhändige Briefe. Autographen von Corinth, Panizza, reger, Rolland, Schiller, Schopenhauer u.a. Hamburg 1963.</w:t>
      </w:r>
    </w:p>
    <w:p w:rsidR="00896C76" w:rsidRPr="00C057A1" w:rsidRDefault="00896C76" w:rsidP="00A716CE">
      <w:pPr>
        <w:spacing w:after="120"/>
        <w:ind w:hanging="284"/>
        <w:rPr>
          <w:rFonts w:ascii="Garamond" w:hAnsi="Garamond" w:cstheme="majorBidi"/>
          <w:sz w:val="21"/>
          <w:szCs w:val="21"/>
        </w:rPr>
      </w:pPr>
      <w:r w:rsidRPr="00C057A1">
        <w:rPr>
          <w:rStyle w:val="Fett"/>
          <w:rFonts w:ascii="Garamond" w:hAnsi="Garamond" w:cstheme="majorBidi"/>
          <w:b w:val="0"/>
          <w:bCs w:val="0"/>
          <w:sz w:val="21"/>
          <w:szCs w:val="21"/>
        </w:rPr>
        <w:t>[Francke] Reinhard Breymayer:</w:t>
      </w:r>
      <w:r w:rsidRPr="00C057A1">
        <w:rPr>
          <w:rStyle w:val="kginfo"/>
          <w:rFonts w:ascii="Garamond" w:hAnsi="Garamond" w:cstheme="majorBidi"/>
          <w:sz w:val="21"/>
          <w:szCs w:val="21"/>
        </w:rPr>
        <w:t xml:space="preserve"> Zum Schicksal der Privatbibliothek August Hermann Franckes. Über den wiedergefundenen Auktionskatalog der Privatbibliothek seines Sohnes Gotthilf August Francke. Ein Xenion zum 1. Internationalen Kongreß für Pietismusforschung Halle (Saale), 28. August bis 1. September 2001. 3. verb. Aufl. Tübingen 2002.</w:t>
      </w:r>
    </w:p>
    <w:p w:rsidR="00B87D0A" w:rsidRPr="00C057A1" w:rsidRDefault="00B87D0A" w:rsidP="00C057A1">
      <w:pPr>
        <w:spacing w:after="120"/>
        <w:ind w:hanging="284"/>
        <w:rPr>
          <w:rFonts w:ascii="Garamond" w:hAnsi="Garamond"/>
          <w:sz w:val="21"/>
          <w:szCs w:val="21"/>
        </w:rPr>
      </w:pPr>
      <w:r w:rsidRPr="00C057A1">
        <w:rPr>
          <w:rFonts w:ascii="Garamond" w:hAnsi="Garamond"/>
          <w:color w:val="000000"/>
          <w:sz w:val="21"/>
          <w:szCs w:val="21"/>
        </w:rPr>
        <w:t>[Heine] Herrmann Jung: Ein Schatz, der der Gestapo entging – Katalog der Heine-Sammlung Schocken 1973, in: Aus dem Antiquariat (AdA), Nr. 8, A 26–28</w:t>
      </w:r>
    </w:p>
    <w:p w:rsidR="00B87D0A" w:rsidRPr="00C057A1" w:rsidRDefault="00B87D0A" w:rsidP="00C057A1">
      <w:pPr>
        <w:spacing w:after="120"/>
        <w:ind w:hanging="284"/>
        <w:rPr>
          <w:rFonts w:ascii="Garamond" w:hAnsi="Garamond"/>
          <w:sz w:val="21"/>
          <w:szCs w:val="21"/>
        </w:rPr>
      </w:pPr>
      <w:r w:rsidRPr="00C057A1">
        <w:rPr>
          <w:rFonts w:ascii="Garamond" w:hAnsi="Garamond"/>
          <w:color w:val="000000"/>
          <w:sz w:val="21"/>
          <w:szCs w:val="21"/>
        </w:rPr>
        <w:t>[Gleim, Lessing] Reinhard Selz: Bemerkungen zu den Auktionskatalogen der Büchersammlungen von Gotthold Ephraim Lessing und Johann Wilhelm Ludwig Gleim. Teil 1, in: Marginalien. Zeitschrift für Buchkunst und Bibliophilie H. 96 (1984), S. 40-67.</w:t>
      </w:r>
    </w:p>
    <w:p w:rsidR="001975DA" w:rsidRPr="00C057A1" w:rsidRDefault="00B87D0A" w:rsidP="00C057A1">
      <w:pPr>
        <w:spacing w:after="120"/>
        <w:ind w:hanging="284"/>
        <w:rPr>
          <w:rFonts w:ascii="Garamond" w:hAnsi="Garamond"/>
          <w:sz w:val="21"/>
          <w:szCs w:val="21"/>
        </w:rPr>
      </w:pPr>
      <w:r w:rsidRPr="00C057A1">
        <w:rPr>
          <w:rFonts w:ascii="Garamond" w:hAnsi="Garamond"/>
          <w:color w:val="000000"/>
          <w:sz w:val="21"/>
          <w:szCs w:val="21"/>
        </w:rPr>
        <w:t>[Gleim, Lessing] Reinhard Selz: Bemerkungen zu den Auktionskatalogen der Büchersammlungen von Gotthold Ephraim Lessing und Johann Wilhelm Gleim</w:t>
      </w:r>
      <w:r w:rsidR="003D5B77">
        <w:rPr>
          <w:rFonts w:ascii="Garamond" w:hAnsi="Garamond"/>
          <w:color w:val="000000"/>
          <w:sz w:val="21"/>
          <w:szCs w:val="21"/>
        </w:rPr>
        <w:t>.</w:t>
      </w:r>
      <w:r w:rsidRPr="00C057A1">
        <w:rPr>
          <w:rFonts w:ascii="Garamond" w:hAnsi="Garamond"/>
          <w:color w:val="000000"/>
          <w:sz w:val="21"/>
          <w:szCs w:val="21"/>
        </w:rPr>
        <w:t xml:space="preserve"> T</w:t>
      </w:r>
      <w:r w:rsidR="003D5B77">
        <w:rPr>
          <w:rFonts w:ascii="Garamond" w:hAnsi="Garamond"/>
          <w:color w:val="000000"/>
          <w:sz w:val="21"/>
          <w:szCs w:val="21"/>
        </w:rPr>
        <w:t xml:space="preserve">eil </w:t>
      </w:r>
      <w:r w:rsidRPr="00C057A1">
        <w:rPr>
          <w:rFonts w:ascii="Garamond" w:hAnsi="Garamond"/>
          <w:color w:val="000000"/>
          <w:sz w:val="21"/>
          <w:szCs w:val="21"/>
        </w:rPr>
        <w:t>2: Johann Wilhelm Ludwig Gleim. [Mit Abb.], in: Marginalien. Zeitschrift für Buchkunst und Bibliophilie, Heft 99 (1985), S. 22-55.</w:t>
      </w:r>
    </w:p>
    <w:p w:rsidR="00A716CE" w:rsidRDefault="001975DA" w:rsidP="00A716CE">
      <w:pPr>
        <w:spacing w:after="120"/>
        <w:ind w:hanging="284"/>
        <w:rPr>
          <w:rFonts w:ascii="Garamond" w:hAnsi="Garamond" w:cs="Calibri"/>
          <w:sz w:val="21"/>
          <w:szCs w:val="21"/>
        </w:rPr>
      </w:pPr>
      <w:r w:rsidRPr="00C057A1">
        <w:rPr>
          <w:rFonts w:ascii="Garamond" w:hAnsi="Garamond"/>
          <w:color w:val="000000"/>
          <w:sz w:val="21"/>
          <w:szCs w:val="21"/>
        </w:rPr>
        <w:t xml:space="preserve">[Goethe] </w:t>
      </w:r>
      <w:r w:rsidRPr="00C057A1">
        <w:rPr>
          <w:rFonts w:ascii="Garamond" w:hAnsi="Garamond"/>
          <w:sz w:val="21"/>
          <w:szCs w:val="21"/>
        </w:rPr>
        <w:t>Ilse Unruh: Goethe-Kataloge aus der Sammlung des Börsenvereins</w:t>
      </w:r>
      <w:r w:rsidR="00896C76" w:rsidRPr="00C057A1">
        <w:rPr>
          <w:rFonts w:ascii="Garamond" w:hAnsi="Garamond"/>
          <w:sz w:val="21"/>
          <w:szCs w:val="21"/>
        </w:rPr>
        <w:t>, i</w:t>
      </w:r>
      <w:r w:rsidRPr="00C057A1">
        <w:rPr>
          <w:rFonts w:ascii="Garamond" w:hAnsi="Garamond"/>
          <w:sz w:val="21"/>
          <w:szCs w:val="21"/>
        </w:rPr>
        <w:t xml:space="preserve">n: Börsenblatt Nr. 27 (1982), A 92-99. </w:t>
      </w:r>
      <w:r w:rsidRPr="00C057A1">
        <w:rPr>
          <w:rFonts w:ascii="Garamond" w:hAnsi="Garamond" w:cs="Calibri"/>
          <w:sz w:val="21"/>
          <w:szCs w:val="21"/>
        </w:rPr>
        <w:t>45</w:t>
      </w:r>
      <w:r w:rsidR="00A716CE">
        <w:rPr>
          <w:rFonts w:ascii="Garamond" w:hAnsi="Garamond" w:cs="Calibri"/>
          <w:sz w:val="21"/>
          <w:szCs w:val="21"/>
        </w:rPr>
        <w:t>.</w:t>
      </w:r>
    </w:p>
    <w:p w:rsidR="001975DA" w:rsidRPr="00A716CE" w:rsidRDefault="00A716CE" w:rsidP="00A716CE">
      <w:pPr>
        <w:spacing w:after="120"/>
        <w:ind w:hanging="284"/>
        <w:rPr>
          <w:rFonts w:ascii="Garamond" w:hAnsi="Garamond"/>
          <w:color w:val="000000"/>
          <w:sz w:val="21"/>
          <w:szCs w:val="21"/>
        </w:rPr>
      </w:pPr>
      <w:r>
        <w:rPr>
          <w:rFonts w:ascii="Garamond" w:hAnsi="Garamond"/>
          <w:color w:val="000000"/>
          <w:sz w:val="21"/>
          <w:szCs w:val="21"/>
        </w:rPr>
        <w:t xml:space="preserve">[Goethe] </w:t>
      </w:r>
      <w:r w:rsidRPr="00E234CE">
        <w:rPr>
          <w:rFonts w:ascii="Garamond" w:hAnsi="Garamond"/>
          <w:color w:val="000000"/>
          <w:sz w:val="21"/>
          <w:szCs w:val="21"/>
        </w:rPr>
        <w:t>Dr. Ernst Hauswedell</w:t>
      </w:r>
      <w:r w:rsidRPr="00A716CE">
        <w:rPr>
          <w:rFonts w:ascii="Garamond" w:hAnsi="Garamond"/>
          <w:color w:val="000000"/>
          <w:sz w:val="21"/>
          <w:szCs w:val="21"/>
        </w:rPr>
        <w:t xml:space="preserve">: </w:t>
      </w:r>
      <w:r w:rsidRPr="00E234CE">
        <w:rPr>
          <w:rFonts w:ascii="Garamond" w:hAnsi="Garamond"/>
          <w:color w:val="000000"/>
          <w:sz w:val="21"/>
          <w:szCs w:val="21"/>
        </w:rPr>
        <w:t>Auktion 175, 16.6.1970</w:t>
      </w:r>
      <w:r w:rsidRPr="00A716CE">
        <w:rPr>
          <w:rFonts w:ascii="Garamond" w:hAnsi="Garamond"/>
          <w:color w:val="000000"/>
          <w:sz w:val="21"/>
          <w:szCs w:val="21"/>
        </w:rPr>
        <w:t>. Wertvolle Bücher und Autographen. Hamburg 1970. [Darin: Goethes »Biographisches Schema«].</w:t>
      </w:r>
    </w:p>
    <w:p w:rsidR="00260B90" w:rsidRPr="00627856" w:rsidRDefault="00260B90" w:rsidP="00260B90">
      <w:pPr>
        <w:spacing w:after="120"/>
        <w:ind w:hanging="284"/>
        <w:rPr>
          <w:rFonts w:ascii="Garamond" w:hAnsi="Garamond"/>
          <w:color w:val="000000"/>
          <w:sz w:val="21"/>
          <w:szCs w:val="21"/>
        </w:rPr>
      </w:pPr>
      <w:r>
        <w:rPr>
          <w:rFonts w:ascii="Garamond" w:hAnsi="Garamond"/>
          <w:color w:val="000000"/>
          <w:sz w:val="21"/>
          <w:szCs w:val="21"/>
        </w:rPr>
        <w:lastRenderedPageBreak/>
        <w:t xml:space="preserve">[Grisebach] </w:t>
      </w:r>
      <w:r w:rsidRPr="00627856">
        <w:rPr>
          <w:rFonts w:ascii="Garamond" w:hAnsi="Garamond"/>
          <w:color w:val="000000"/>
          <w:sz w:val="21"/>
          <w:szCs w:val="21"/>
        </w:rPr>
        <w:t>Martin Breslauer: Die Bibliothek des Dichters Eduard Grisebach. Wie sie verzeichnet steht im »Katalog eines deutschen Bibliophilen« und im »Weltliteratur-Katalog« ... [späterer Eigentümer: Walter von Brüning] ferner: Grisebachs Schopenhauer-Sammlung ..., sowie die Originaldruckvorlage ... von Gerhart Hauptmann ... Das bunte Buch. 29./30. April u. 1. Mai 1930 im Hotel Kaiserhof, Berlin. Berlin 1930.</w:t>
      </w:r>
    </w:p>
    <w:p w:rsidR="00B87D0A" w:rsidRDefault="00B87D0A" w:rsidP="00260B90">
      <w:pPr>
        <w:spacing w:after="120"/>
        <w:ind w:hanging="284"/>
        <w:rPr>
          <w:rFonts w:ascii="Garamond" w:hAnsi="Garamond"/>
          <w:color w:val="000000"/>
          <w:sz w:val="21"/>
          <w:szCs w:val="21"/>
        </w:rPr>
      </w:pPr>
      <w:r w:rsidRPr="00C057A1">
        <w:rPr>
          <w:rFonts w:ascii="Garamond" w:hAnsi="Garamond"/>
          <w:color w:val="000000"/>
          <w:sz w:val="21"/>
          <w:szCs w:val="21"/>
        </w:rPr>
        <w:t>[Kant] Arthur Warda: Immanuel Kants Bücher. Mit e</w:t>
      </w:r>
      <w:r w:rsidR="003D5B77">
        <w:rPr>
          <w:rFonts w:ascii="Garamond" w:hAnsi="Garamond"/>
          <w:color w:val="000000"/>
          <w:sz w:val="21"/>
          <w:szCs w:val="21"/>
        </w:rPr>
        <w:t>iner</w:t>
      </w:r>
      <w:r w:rsidRPr="00C057A1">
        <w:rPr>
          <w:rFonts w:ascii="Garamond" w:hAnsi="Garamond"/>
          <w:color w:val="000000"/>
          <w:sz w:val="21"/>
          <w:szCs w:val="21"/>
        </w:rPr>
        <w:t xml:space="preserve"> getreuen Nachbildung d</w:t>
      </w:r>
      <w:r w:rsidR="003D5B77">
        <w:rPr>
          <w:rFonts w:ascii="Garamond" w:hAnsi="Garamond"/>
          <w:color w:val="000000"/>
          <w:sz w:val="21"/>
          <w:szCs w:val="21"/>
        </w:rPr>
        <w:t>es</w:t>
      </w:r>
      <w:r w:rsidRPr="00C057A1">
        <w:rPr>
          <w:rFonts w:ascii="Garamond" w:hAnsi="Garamond"/>
          <w:color w:val="000000"/>
          <w:sz w:val="21"/>
          <w:szCs w:val="21"/>
        </w:rPr>
        <w:t xml:space="preserve"> bisher einzigen bekannten Abzuges d</w:t>
      </w:r>
      <w:r w:rsidR="003D5B77">
        <w:rPr>
          <w:rFonts w:ascii="Garamond" w:hAnsi="Garamond"/>
          <w:color w:val="000000"/>
          <w:sz w:val="21"/>
          <w:szCs w:val="21"/>
        </w:rPr>
        <w:t xml:space="preserve">es </w:t>
      </w:r>
      <w:r w:rsidRPr="00C057A1">
        <w:rPr>
          <w:rFonts w:ascii="Garamond" w:hAnsi="Garamond"/>
          <w:color w:val="000000"/>
          <w:sz w:val="21"/>
          <w:szCs w:val="21"/>
        </w:rPr>
        <w:t>Versteigerungskataloges d</w:t>
      </w:r>
      <w:r w:rsidR="003D5B77">
        <w:rPr>
          <w:rFonts w:ascii="Garamond" w:hAnsi="Garamond"/>
          <w:color w:val="000000"/>
          <w:sz w:val="21"/>
          <w:szCs w:val="21"/>
        </w:rPr>
        <w:t>er</w:t>
      </w:r>
      <w:r w:rsidRPr="00C057A1">
        <w:rPr>
          <w:rFonts w:ascii="Garamond" w:hAnsi="Garamond"/>
          <w:color w:val="000000"/>
          <w:sz w:val="21"/>
          <w:szCs w:val="21"/>
        </w:rPr>
        <w:t xml:space="preserve"> Bibliothek Kants</w:t>
      </w:r>
      <w:r w:rsidR="003D5B77">
        <w:rPr>
          <w:rFonts w:ascii="Garamond" w:hAnsi="Garamond"/>
          <w:color w:val="000000"/>
          <w:sz w:val="21"/>
          <w:szCs w:val="21"/>
        </w:rPr>
        <w:t xml:space="preserve"> (Bibliographien und</w:t>
      </w:r>
      <w:r w:rsidR="00260B90">
        <w:rPr>
          <w:rFonts w:ascii="Garamond" w:hAnsi="Garamond"/>
          <w:color w:val="000000"/>
          <w:sz w:val="21"/>
          <w:szCs w:val="21"/>
        </w:rPr>
        <w:t xml:space="preserve"> </w:t>
      </w:r>
      <w:r w:rsidR="003D5B77">
        <w:rPr>
          <w:rFonts w:ascii="Garamond" w:hAnsi="Garamond"/>
          <w:color w:val="000000"/>
          <w:sz w:val="21"/>
          <w:szCs w:val="21"/>
        </w:rPr>
        <w:t>Studien; 3)</w:t>
      </w:r>
      <w:r w:rsidRPr="00C057A1">
        <w:rPr>
          <w:rFonts w:ascii="Garamond" w:hAnsi="Garamond"/>
          <w:color w:val="000000"/>
          <w:sz w:val="21"/>
          <w:szCs w:val="21"/>
        </w:rPr>
        <w:t>. Berlin: Breslauer 1922.</w:t>
      </w:r>
    </w:p>
    <w:p w:rsidR="00284481" w:rsidRPr="00284481" w:rsidRDefault="00260B90" w:rsidP="00284481">
      <w:pPr>
        <w:spacing w:after="120"/>
        <w:ind w:hanging="284"/>
        <w:rPr>
          <w:rFonts w:ascii="Garamond" w:hAnsi="Garamond"/>
          <w:color w:val="000000"/>
          <w:sz w:val="21"/>
          <w:szCs w:val="21"/>
        </w:rPr>
      </w:pPr>
      <w:r>
        <w:rPr>
          <w:rFonts w:ascii="Garamond" w:hAnsi="Garamond"/>
          <w:color w:val="000000"/>
          <w:sz w:val="21"/>
          <w:szCs w:val="21"/>
        </w:rPr>
        <w:t xml:space="preserve">[Knoblauch] </w:t>
      </w:r>
      <w:r w:rsidRPr="00627856">
        <w:rPr>
          <w:rFonts w:ascii="Garamond" w:hAnsi="Garamond"/>
          <w:color w:val="000000"/>
          <w:sz w:val="21"/>
          <w:szCs w:val="21"/>
        </w:rPr>
        <w:t>Martin Breslauer</w:t>
      </w:r>
      <w:r>
        <w:rPr>
          <w:rFonts w:ascii="Garamond" w:hAnsi="Garamond"/>
          <w:color w:val="000000"/>
          <w:sz w:val="21"/>
          <w:szCs w:val="21"/>
        </w:rPr>
        <w:t xml:space="preserve">: </w:t>
      </w:r>
      <w:r w:rsidRPr="00627856">
        <w:rPr>
          <w:rFonts w:ascii="Garamond" w:hAnsi="Garamond"/>
          <w:color w:val="000000"/>
          <w:sz w:val="21"/>
          <w:szCs w:val="21"/>
        </w:rPr>
        <w:t>Verzeichnis 37</w:t>
      </w:r>
      <w:r>
        <w:rPr>
          <w:rFonts w:ascii="Garamond" w:hAnsi="Garamond"/>
          <w:color w:val="000000"/>
          <w:sz w:val="21"/>
          <w:szCs w:val="21"/>
        </w:rPr>
        <w:t xml:space="preserve">: </w:t>
      </w:r>
      <w:r w:rsidRPr="00627856">
        <w:rPr>
          <w:rFonts w:ascii="Garamond" w:hAnsi="Garamond"/>
          <w:color w:val="000000"/>
          <w:sz w:val="21"/>
          <w:szCs w:val="21"/>
        </w:rPr>
        <w:t>Vorbildliche Drucke aus der Blütezeit des wiedererwachten Buchgewerbes (1890</w:t>
      </w:r>
      <w:r>
        <w:rPr>
          <w:rFonts w:ascii="Garamond" w:hAnsi="Garamond"/>
          <w:color w:val="000000"/>
          <w:sz w:val="21"/>
          <w:szCs w:val="21"/>
        </w:rPr>
        <w:t>–</w:t>
      </w:r>
      <w:r w:rsidRPr="00627856">
        <w:rPr>
          <w:rFonts w:ascii="Garamond" w:hAnsi="Garamond"/>
          <w:color w:val="000000"/>
          <w:sz w:val="21"/>
          <w:szCs w:val="21"/>
        </w:rPr>
        <w:t>1915)</w:t>
      </w:r>
      <w:r>
        <w:rPr>
          <w:rFonts w:ascii="Garamond" w:hAnsi="Garamond"/>
          <w:color w:val="000000"/>
          <w:sz w:val="21"/>
          <w:szCs w:val="21"/>
        </w:rPr>
        <w:t xml:space="preserve"> […]. A</w:t>
      </w:r>
      <w:r w:rsidRPr="00627856">
        <w:rPr>
          <w:rFonts w:ascii="Garamond" w:hAnsi="Garamond"/>
          <w:color w:val="000000"/>
          <w:sz w:val="21"/>
          <w:szCs w:val="21"/>
        </w:rPr>
        <w:t xml:space="preserve">usschließlich aus dem Besitz des † Herrn Dr. Johannes Knoblauch </w:t>
      </w:r>
      <w:r>
        <w:rPr>
          <w:rFonts w:ascii="Garamond" w:hAnsi="Garamond"/>
          <w:color w:val="000000"/>
          <w:sz w:val="21"/>
          <w:szCs w:val="21"/>
        </w:rPr>
        <w:t>[</w:t>
      </w:r>
      <w:r w:rsidRPr="00627856">
        <w:rPr>
          <w:rFonts w:ascii="Garamond" w:hAnsi="Garamond"/>
          <w:color w:val="000000"/>
          <w:sz w:val="21"/>
          <w:szCs w:val="21"/>
        </w:rPr>
        <w:t>...</w:t>
      </w:r>
      <w:r>
        <w:rPr>
          <w:rFonts w:ascii="Garamond" w:hAnsi="Garamond"/>
          <w:color w:val="000000"/>
          <w:sz w:val="21"/>
          <w:szCs w:val="21"/>
        </w:rPr>
        <w:t>]</w:t>
      </w:r>
      <w:r w:rsidRPr="00627856">
        <w:rPr>
          <w:rFonts w:ascii="Garamond" w:hAnsi="Garamond"/>
          <w:color w:val="000000"/>
          <w:sz w:val="21"/>
          <w:szCs w:val="21"/>
        </w:rPr>
        <w:t xml:space="preserve"> und seiner Erben</w:t>
      </w:r>
      <w:r>
        <w:rPr>
          <w:rFonts w:ascii="Garamond" w:hAnsi="Garamond"/>
          <w:color w:val="000000"/>
          <w:sz w:val="21"/>
          <w:szCs w:val="21"/>
        </w:rPr>
        <w:t>.</w:t>
      </w:r>
      <w:r w:rsidRPr="00627856">
        <w:rPr>
          <w:rFonts w:ascii="Garamond" w:hAnsi="Garamond"/>
          <w:color w:val="000000"/>
          <w:sz w:val="21"/>
          <w:szCs w:val="21"/>
        </w:rPr>
        <w:t xml:space="preserve"> Versteigerung am 13. März 1926</w:t>
      </w:r>
      <w:r>
        <w:rPr>
          <w:rFonts w:ascii="Garamond" w:hAnsi="Garamond"/>
          <w:color w:val="000000"/>
          <w:sz w:val="21"/>
          <w:szCs w:val="21"/>
        </w:rPr>
        <w:t xml:space="preserve">. </w:t>
      </w:r>
      <w:r w:rsidRPr="00627856">
        <w:rPr>
          <w:rFonts w:ascii="Garamond" w:hAnsi="Garamond"/>
          <w:color w:val="000000"/>
          <w:sz w:val="21"/>
          <w:szCs w:val="21"/>
        </w:rPr>
        <w:t>Berlin</w:t>
      </w:r>
      <w:r>
        <w:rPr>
          <w:rFonts w:ascii="Garamond" w:hAnsi="Garamond"/>
          <w:color w:val="000000"/>
          <w:sz w:val="21"/>
          <w:szCs w:val="21"/>
        </w:rPr>
        <w:t xml:space="preserve"> </w:t>
      </w:r>
      <w:r w:rsidRPr="00627856">
        <w:rPr>
          <w:rFonts w:ascii="Garamond" w:hAnsi="Garamond"/>
          <w:color w:val="000000"/>
          <w:sz w:val="21"/>
          <w:szCs w:val="21"/>
        </w:rPr>
        <w:t xml:space="preserve">1926. </w:t>
      </w:r>
      <w:r w:rsidRPr="00260B90">
        <w:rPr>
          <w:rFonts w:ascii="Garamond" w:hAnsi="Garamond"/>
          <w:color w:val="000000"/>
          <w:sz w:val="21"/>
          <w:szCs w:val="21"/>
        </w:rPr>
        <w:t xml:space="preserve">Online: </w:t>
      </w:r>
      <w:hyperlink r:id="rId8" w:history="1">
        <w:r w:rsidRPr="00260B90">
          <w:rPr>
            <w:rFonts w:ascii="Garamond" w:hAnsi="Garamond"/>
            <w:color w:val="000000"/>
            <w:sz w:val="21"/>
            <w:szCs w:val="21"/>
          </w:rPr>
          <w:t>https://digi.ub.uni-heidelberg.de/diglit/breslauer1926_03_13/0001</w:t>
        </w:r>
      </w:hyperlink>
      <w:r w:rsidRPr="00260B90">
        <w:rPr>
          <w:rFonts w:ascii="Garamond" w:hAnsi="Garamond"/>
          <w:color w:val="000000"/>
          <w:sz w:val="21"/>
          <w:szCs w:val="21"/>
        </w:rPr>
        <w:t xml:space="preserve"> [Stand: 14.4.2020].</w:t>
      </w:r>
      <w:r>
        <w:rPr>
          <w:rFonts w:ascii="Garamond" w:hAnsi="Garamond"/>
          <w:color w:val="000000"/>
          <w:sz w:val="21"/>
          <w:szCs w:val="21"/>
        </w:rPr>
        <w:t xml:space="preserve"> </w:t>
      </w:r>
      <w:r w:rsidR="00284481">
        <w:rPr>
          <w:rFonts w:ascii="Garamond" w:hAnsi="Garamond"/>
          <w:color w:val="000000"/>
          <w:sz w:val="21"/>
          <w:szCs w:val="21"/>
        </w:rPr>
        <w:t xml:space="preserve">[Manheimer] </w:t>
      </w:r>
      <w:r w:rsidR="00284481" w:rsidRPr="00284481">
        <w:rPr>
          <w:rFonts w:ascii="Garamond" w:hAnsi="Garamond"/>
          <w:color w:val="000000"/>
          <w:sz w:val="21"/>
          <w:szCs w:val="21"/>
        </w:rPr>
        <w:t xml:space="preserve">Karl &amp; Faber </w:t>
      </w:r>
      <w:r w:rsidR="00284481">
        <w:rPr>
          <w:rFonts w:ascii="Garamond" w:hAnsi="Garamond"/>
          <w:color w:val="000000"/>
          <w:sz w:val="21"/>
          <w:szCs w:val="21"/>
        </w:rPr>
        <w:t xml:space="preserve">(Hg.): </w:t>
      </w:r>
      <w:r w:rsidR="00284481" w:rsidRPr="00284481">
        <w:rPr>
          <w:rFonts w:ascii="Garamond" w:hAnsi="Garamond"/>
          <w:color w:val="000000"/>
          <w:sz w:val="21"/>
          <w:szCs w:val="21"/>
        </w:rPr>
        <w:t>Sammlung Victor Manheimer. Deutsche Barockliteratur von Opitz bis Brockes. Mit einer Einleitung und Notizen von Karl Wolfskehl. München</w:t>
      </w:r>
      <w:r w:rsidR="00284481">
        <w:rPr>
          <w:rFonts w:ascii="Garamond" w:hAnsi="Garamond"/>
          <w:color w:val="000000"/>
          <w:sz w:val="21"/>
          <w:szCs w:val="21"/>
        </w:rPr>
        <w:t xml:space="preserve"> </w:t>
      </w:r>
      <w:r w:rsidR="00284481" w:rsidRPr="00284481">
        <w:rPr>
          <w:rFonts w:ascii="Garamond" w:hAnsi="Garamond"/>
          <w:color w:val="000000"/>
          <w:sz w:val="21"/>
          <w:szCs w:val="21"/>
        </w:rPr>
        <w:t>1927</w:t>
      </w:r>
      <w:r w:rsidR="00284481">
        <w:rPr>
          <w:rFonts w:ascii="Garamond" w:hAnsi="Garamond"/>
          <w:color w:val="000000"/>
          <w:sz w:val="21"/>
          <w:szCs w:val="21"/>
        </w:rPr>
        <w:t>.</w:t>
      </w:r>
    </w:p>
    <w:p w:rsidR="00260B90" w:rsidRPr="00260B90" w:rsidRDefault="00260B90" w:rsidP="00260B90">
      <w:pPr>
        <w:spacing w:after="120"/>
        <w:ind w:hanging="284"/>
        <w:rPr>
          <w:rFonts w:ascii="Garamond" w:hAnsi="Garamond"/>
          <w:color w:val="000000"/>
          <w:sz w:val="21"/>
          <w:szCs w:val="21"/>
        </w:rPr>
      </w:pPr>
      <w:r w:rsidRPr="00260B90">
        <w:rPr>
          <w:rFonts w:ascii="Garamond" w:hAnsi="Garamond"/>
          <w:color w:val="000000"/>
          <w:sz w:val="21"/>
          <w:szCs w:val="21"/>
        </w:rPr>
        <w:t>[von K</w:t>
      </w:r>
      <w:r w:rsidR="00D9474E">
        <w:rPr>
          <w:rFonts w:ascii="Garamond" w:hAnsi="Garamond"/>
          <w:color w:val="000000"/>
          <w:sz w:val="21"/>
          <w:szCs w:val="21"/>
        </w:rPr>
        <w:t>o</w:t>
      </w:r>
      <w:r w:rsidRPr="00260B90">
        <w:rPr>
          <w:rFonts w:ascii="Garamond" w:hAnsi="Garamond"/>
          <w:color w:val="000000"/>
          <w:sz w:val="21"/>
          <w:szCs w:val="21"/>
        </w:rPr>
        <w:t>romla] Paul Graupe (Hg.): Die Bibliothek Philipp Freiherr Schey von K</w:t>
      </w:r>
      <w:r w:rsidR="00D9474E">
        <w:rPr>
          <w:rFonts w:ascii="Garamond" w:hAnsi="Garamond"/>
          <w:color w:val="000000"/>
          <w:sz w:val="21"/>
          <w:szCs w:val="21"/>
        </w:rPr>
        <w:t>o</w:t>
      </w:r>
      <w:r w:rsidRPr="00260B90">
        <w:rPr>
          <w:rFonts w:ascii="Garamond" w:hAnsi="Garamond"/>
          <w:color w:val="000000"/>
          <w:sz w:val="21"/>
          <w:szCs w:val="21"/>
        </w:rPr>
        <w:t>romla</w:t>
      </w:r>
      <w:r w:rsidR="00D9474E">
        <w:rPr>
          <w:rFonts w:ascii="Garamond" w:hAnsi="Garamond"/>
          <w:color w:val="000000"/>
          <w:sz w:val="21"/>
          <w:szCs w:val="21"/>
        </w:rPr>
        <w:t>.</w:t>
      </w:r>
      <w:r w:rsidRPr="00260B90">
        <w:rPr>
          <w:rFonts w:ascii="Garamond" w:hAnsi="Garamond"/>
          <w:color w:val="000000"/>
          <w:sz w:val="21"/>
          <w:szCs w:val="21"/>
        </w:rPr>
        <w:t xml:space="preserve"> Auktion 51, 9. und 10. Oktober 1925). Berlin 1925</w:t>
      </w:r>
      <w:r>
        <w:rPr>
          <w:rFonts w:ascii="Garamond" w:hAnsi="Garamond"/>
          <w:color w:val="000000"/>
          <w:sz w:val="21"/>
          <w:szCs w:val="21"/>
        </w:rPr>
        <w:t>.</w:t>
      </w:r>
    </w:p>
    <w:p w:rsidR="00B87D0A" w:rsidRPr="00E234CE" w:rsidRDefault="00B87D0A" w:rsidP="00260B90">
      <w:pPr>
        <w:spacing w:after="120"/>
        <w:ind w:hanging="284"/>
        <w:rPr>
          <w:rFonts w:ascii="Garamond" w:hAnsi="Garamond"/>
          <w:color w:val="000000"/>
          <w:sz w:val="21"/>
          <w:szCs w:val="21"/>
        </w:rPr>
      </w:pPr>
      <w:r w:rsidRPr="00C057A1">
        <w:rPr>
          <w:rFonts w:ascii="Garamond" w:hAnsi="Garamond"/>
          <w:color w:val="000000"/>
          <w:sz w:val="21"/>
          <w:szCs w:val="21"/>
        </w:rPr>
        <w:t>[Napoleon] Roland Folter: Vor 150 Jahren: Der Auktionskatalog von Napoleons Bibliothek. Mit 7 Abb. 1973, in: Aus dem Antiquariat (AdA), Nr. 69, A 303–306</w:t>
      </w:r>
      <w:r w:rsidRPr="00E234CE">
        <w:rPr>
          <w:rFonts w:ascii="Garamond" w:hAnsi="Garamond"/>
          <w:color w:val="000000"/>
          <w:sz w:val="21"/>
          <w:szCs w:val="21"/>
        </w:rPr>
        <w:t>.</w:t>
      </w:r>
    </w:p>
    <w:p w:rsidR="003D5B77" w:rsidRPr="00E234CE" w:rsidRDefault="00E234CE" w:rsidP="00E234CE">
      <w:pPr>
        <w:spacing w:after="120"/>
        <w:ind w:hanging="284"/>
        <w:rPr>
          <w:rFonts w:ascii="Garamond" w:hAnsi="Garamond"/>
          <w:color w:val="000000"/>
          <w:sz w:val="21"/>
          <w:szCs w:val="21"/>
        </w:rPr>
      </w:pPr>
      <w:r>
        <w:rPr>
          <w:rFonts w:ascii="Garamond" w:hAnsi="Garamond"/>
          <w:color w:val="000000"/>
          <w:sz w:val="21"/>
          <w:szCs w:val="21"/>
        </w:rPr>
        <w:t xml:space="preserve">[Novalis] </w:t>
      </w:r>
      <w:r w:rsidRPr="00E234CE">
        <w:rPr>
          <w:rFonts w:ascii="Garamond" w:hAnsi="Garamond"/>
          <w:color w:val="000000"/>
          <w:sz w:val="21"/>
          <w:szCs w:val="21"/>
        </w:rPr>
        <w:t>Richard Samuel: Novalis –Friedrich Freiherr von Hardenberg (2.5.1772–25.3.1801). Der handschriftliche Nachlass des Dichters. Zur Geschichte des Nachlasses von Novalis. Hildesheim 1973 [enthält den Nachdruck des des Versteigerungskatalogs von Hellmut Meyer &amp; Ernst, 1930].</w:t>
      </w:r>
    </w:p>
    <w:p w:rsidR="00B87D0A" w:rsidRPr="00C057A1" w:rsidRDefault="00B87D0A" w:rsidP="00C057A1">
      <w:pPr>
        <w:spacing w:after="120"/>
        <w:ind w:hanging="284"/>
        <w:rPr>
          <w:rFonts w:ascii="Garamond" w:hAnsi="Garamond"/>
          <w:sz w:val="21"/>
          <w:szCs w:val="21"/>
        </w:rPr>
      </w:pPr>
      <w:r w:rsidRPr="00C057A1">
        <w:rPr>
          <w:rFonts w:ascii="Garamond" w:hAnsi="Garamond"/>
          <w:color w:val="000000"/>
          <w:sz w:val="21"/>
          <w:szCs w:val="21"/>
        </w:rPr>
        <w:t>[Novalis] E. Tuchmann: Der Nachlaß von Novalis [Glosse über die bevorstehende Versteigerung des Nachlasses von Novalis durch die Berliner Antiquare Meyer &amp; Ernst und Stargardt], in: Die literarische Welt 6 (1930), Nr. 46, S. 9</w:t>
      </w:r>
    </w:p>
    <w:p w:rsidR="00284481" w:rsidRPr="00284481" w:rsidRDefault="00A716CE" w:rsidP="00284481">
      <w:pPr>
        <w:spacing w:after="120"/>
        <w:ind w:hanging="284"/>
        <w:rPr>
          <w:rFonts w:ascii="Garamond" w:hAnsi="Garamond"/>
          <w:color w:val="000000"/>
          <w:sz w:val="21"/>
          <w:szCs w:val="21"/>
          <w:lang w:val="en-US"/>
        </w:rPr>
      </w:pPr>
      <w:r>
        <w:rPr>
          <w:rFonts w:ascii="Garamond" w:hAnsi="Garamond"/>
          <w:color w:val="000000"/>
          <w:sz w:val="21"/>
          <w:szCs w:val="21"/>
        </w:rPr>
        <w:t xml:space="preserve">[Novalis] </w:t>
      </w:r>
      <w:r w:rsidRPr="00E234CE">
        <w:rPr>
          <w:rFonts w:ascii="Garamond" w:hAnsi="Garamond"/>
          <w:color w:val="000000"/>
          <w:sz w:val="21"/>
          <w:szCs w:val="21"/>
        </w:rPr>
        <w:t>Dr. Ernst Hauswedell</w:t>
      </w:r>
      <w:r w:rsidRPr="00A716CE">
        <w:rPr>
          <w:rFonts w:ascii="Garamond" w:hAnsi="Garamond"/>
          <w:color w:val="000000"/>
          <w:sz w:val="21"/>
          <w:szCs w:val="21"/>
        </w:rPr>
        <w:t xml:space="preserve">: </w:t>
      </w:r>
      <w:r w:rsidRPr="00E234CE">
        <w:rPr>
          <w:rFonts w:ascii="Garamond" w:hAnsi="Garamond"/>
          <w:color w:val="000000"/>
          <w:sz w:val="21"/>
          <w:szCs w:val="21"/>
        </w:rPr>
        <w:t>Auktion 97, 31.5.1960</w:t>
      </w:r>
      <w:r w:rsidRPr="00A716CE">
        <w:rPr>
          <w:rFonts w:ascii="Garamond" w:hAnsi="Garamond"/>
          <w:color w:val="000000"/>
          <w:sz w:val="21"/>
          <w:szCs w:val="21"/>
        </w:rPr>
        <w:t>: Autographen. Manuskripte und Briefe von Gottfried Benn, Ernst Bertram, Rudolf Borchardt, Gerhart Hauptmann, Heinrich und Thomas Mann, Rainer Maria Rilke u.a. – vor allem von Novalis (Friedrich Freiherr von Hardenberg).</w:t>
      </w:r>
      <w:r w:rsidR="00284481" w:rsidRPr="00284481">
        <w:rPr>
          <w:rFonts w:ascii="Garamond" w:hAnsi="Garamond"/>
          <w:color w:val="000000"/>
          <w:sz w:val="21"/>
          <w:szCs w:val="21"/>
        </w:rPr>
        <w:t xml:space="preserve"> </w:t>
      </w:r>
      <w:r w:rsidR="00284481" w:rsidRPr="00284481">
        <w:rPr>
          <w:rFonts w:ascii="Garamond" w:hAnsi="Garamond"/>
          <w:color w:val="000000"/>
          <w:sz w:val="21"/>
          <w:szCs w:val="21"/>
          <w:lang w:val="en-US"/>
        </w:rPr>
        <w:t>Hamburg 1960.</w:t>
      </w:r>
    </w:p>
    <w:p w:rsidR="00284481" w:rsidRPr="00284481" w:rsidRDefault="00284481" w:rsidP="00284481">
      <w:pPr>
        <w:spacing w:after="120"/>
        <w:ind w:hanging="284"/>
        <w:rPr>
          <w:rFonts w:ascii="Garamond" w:hAnsi="Garamond"/>
          <w:color w:val="000000"/>
          <w:sz w:val="21"/>
          <w:szCs w:val="21"/>
        </w:rPr>
      </w:pPr>
      <w:r w:rsidRPr="00284481">
        <w:rPr>
          <w:rFonts w:ascii="Garamond" w:hAnsi="Garamond"/>
          <w:color w:val="000000"/>
          <w:sz w:val="21"/>
          <w:szCs w:val="21"/>
          <w:lang w:val="en-US"/>
        </w:rPr>
        <w:t xml:space="preserve">[Piloty] Antiquariat Emil Hirsch (Hg.): Bibliothek Prof. Dr. Oscar Piloty. </w:t>
      </w:r>
      <w:r w:rsidRPr="00284481">
        <w:rPr>
          <w:rFonts w:ascii="Garamond" w:hAnsi="Garamond"/>
          <w:color w:val="000000"/>
          <w:sz w:val="21"/>
          <w:szCs w:val="21"/>
        </w:rPr>
        <w:t xml:space="preserve">Mit Freundesvorwort </w:t>
      </w:r>
      <w:r>
        <w:rPr>
          <w:rFonts w:ascii="Garamond" w:hAnsi="Garamond"/>
          <w:color w:val="000000"/>
          <w:sz w:val="21"/>
          <w:szCs w:val="21"/>
        </w:rPr>
        <w:t>[von Karl Wolfskehl]. Versteigerung</w:t>
      </w:r>
      <w:r w:rsidR="00D43BB8">
        <w:rPr>
          <w:rFonts w:ascii="Garamond" w:hAnsi="Garamond"/>
          <w:color w:val="000000"/>
          <w:sz w:val="21"/>
          <w:szCs w:val="21"/>
        </w:rPr>
        <w:t xml:space="preserve">, 27.–29.5.1918. </w:t>
      </w:r>
      <w:r w:rsidRPr="00284481">
        <w:rPr>
          <w:rFonts w:ascii="Garamond" w:hAnsi="Garamond"/>
          <w:color w:val="000000"/>
          <w:sz w:val="21"/>
          <w:szCs w:val="21"/>
        </w:rPr>
        <w:t>München 1918</w:t>
      </w:r>
      <w:r w:rsidR="00D43BB8">
        <w:rPr>
          <w:rFonts w:ascii="Garamond" w:hAnsi="Garamond"/>
          <w:color w:val="000000"/>
          <w:sz w:val="21"/>
          <w:szCs w:val="21"/>
        </w:rPr>
        <w:t>.</w:t>
      </w:r>
    </w:p>
    <w:p w:rsidR="00284481" w:rsidRDefault="00284481" w:rsidP="00284481">
      <w:pPr>
        <w:spacing w:after="120"/>
        <w:ind w:hanging="284"/>
        <w:rPr>
          <w:rFonts w:ascii="Garamond" w:hAnsi="Garamond"/>
          <w:color w:val="000000"/>
          <w:sz w:val="21"/>
          <w:szCs w:val="21"/>
        </w:rPr>
      </w:pPr>
      <w:r w:rsidRPr="00D43BB8">
        <w:rPr>
          <w:rFonts w:ascii="Garamond" w:hAnsi="Garamond"/>
          <w:color w:val="000000"/>
          <w:sz w:val="21"/>
          <w:szCs w:val="21"/>
        </w:rPr>
        <w:t xml:space="preserve">[Redlich] Lucas Graefe, Emil Hirsch (Hg.): Bibliothek Carl Chr. </w:t>
      </w:r>
      <w:r w:rsidRPr="00284481">
        <w:rPr>
          <w:rFonts w:ascii="Garamond" w:hAnsi="Garamond"/>
          <w:color w:val="000000"/>
          <w:sz w:val="21"/>
          <w:szCs w:val="21"/>
        </w:rPr>
        <w:t>Redlich und einiger anderer Beiträge [sic]. Originalausgaben deutscher Dichtungen. Versteigerung: Dienstag, den 6. und Mittwoch, den 7. Oktober 1925. München 1925.</w:t>
      </w:r>
    </w:p>
    <w:p w:rsidR="00B87D0A" w:rsidRPr="00C057A1" w:rsidRDefault="00A716CE" w:rsidP="00284481">
      <w:pPr>
        <w:shd w:val="clear" w:color="auto" w:fill="FFFFFF"/>
        <w:spacing w:after="120"/>
        <w:ind w:hanging="284"/>
        <w:rPr>
          <w:rFonts w:ascii="Garamond" w:hAnsi="Garamond"/>
          <w:sz w:val="21"/>
          <w:szCs w:val="21"/>
        </w:rPr>
      </w:pPr>
      <w:r>
        <w:rPr>
          <w:rFonts w:ascii="Garamond" w:hAnsi="Garamond"/>
          <w:color w:val="000000"/>
          <w:sz w:val="21"/>
          <w:szCs w:val="21"/>
        </w:rPr>
        <w:t>[</w:t>
      </w:r>
      <w:r w:rsidR="00B87D0A" w:rsidRPr="00C057A1">
        <w:rPr>
          <w:rFonts w:ascii="Garamond" w:hAnsi="Garamond"/>
          <w:color w:val="000000"/>
          <w:sz w:val="21"/>
          <w:szCs w:val="21"/>
        </w:rPr>
        <w:t>Rehlinger] Dietrich Hakelberg: Die Bücherschenkung des Augsburger Patriziers Carl Wolfgang Rehlinger von 1575 und ihr gedruckter Katalog. In: Gutenberg-Jahrbuch 90, 2015, S. 216-234.</w:t>
      </w:r>
    </w:p>
    <w:p w:rsidR="00B87D0A" w:rsidRPr="00C057A1" w:rsidRDefault="00B87D0A" w:rsidP="00C057A1">
      <w:pPr>
        <w:spacing w:after="120"/>
        <w:ind w:hanging="284"/>
        <w:rPr>
          <w:rFonts w:ascii="Garamond" w:hAnsi="Garamond"/>
          <w:sz w:val="21"/>
          <w:szCs w:val="21"/>
        </w:rPr>
      </w:pPr>
      <w:r w:rsidRPr="00C057A1">
        <w:rPr>
          <w:rFonts w:ascii="Garamond" w:hAnsi="Garamond"/>
          <w:color w:val="000000"/>
          <w:sz w:val="21"/>
          <w:szCs w:val="21"/>
        </w:rPr>
        <w:t xml:space="preserve">[Schleiermacher] </w:t>
      </w:r>
      <w:r w:rsidR="00E234CE" w:rsidRPr="00C057A1">
        <w:rPr>
          <w:rFonts w:ascii="Garamond" w:hAnsi="Garamond"/>
          <w:color w:val="000000"/>
          <w:sz w:val="21"/>
          <w:szCs w:val="21"/>
        </w:rPr>
        <w:t>Günter Meckenstock</w:t>
      </w:r>
      <w:r w:rsidR="00E234CE">
        <w:rPr>
          <w:rFonts w:ascii="Garamond" w:hAnsi="Garamond"/>
          <w:color w:val="000000"/>
          <w:sz w:val="21"/>
          <w:szCs w:val="21"/>
        </w:rPr>
        <w:t xml:space="preserve">: </w:t>
      </w:r>
      <w:r w:rsidRPr="00C057A1">
        <w:rPr>
          <w:rFonts w:ascii="Garamond" w:hAnsi="Garamond"/>
          <w:color w:val="000000"/>
          <w:sz w:val="21"/>
          <w:szCs w:val="21"/>
        </w:rPr>
        <w:t>Schleiermachers Bibliothek. Bearbeitung des faksimilierten Rauchschen Auktionskatalogs und der Hauptbücher des Verlages G. Reimer. Im Anhang eine Liste der nichtliterarischen Rechnungsnotizen der Hauptbücher Reimer.</w:t>
      </w:r>
      <w:r w:rsidR="00E234CE">
        <w:rPr>
          <w:rFonts w:ascii="Garamond" w:hAnsi="Garamond"/>
          <w:color w:val="000000"/>
          <w:sz w:val="21"/>
          <w:szCs w:val="21"/>
        </w:rPr>
        <w:t xml:space="preserve"> </w:t>
      </w:r>
      <w:r w:rsidRPr="00C057A1">
        <w:rPr>
          <w:rFonts w:ascii="Garamond" w:hAnsi="Garamond"/>
          <w:color w:val="000000"/>
          <w:sz w:val="21"/>
          <w:szCs w:val="21"/>
        </w:rPr>
        <w:t>Berlin</w:t>
      </w:r>
      <w:r w:rsidR="00E234CE">
        <w:rPr>
          <w:rFonts w:ascii="Garamond" w:hAnsi="Garamond"/>
          <w:color w:val="000000"/>
          <w:sz w:val="21"/>
          <w:szCs w:val="21"/>
        </w:rPr>
        <w:t xml:space="preserve">, </w:t>
      </w:r>
      <w:r w:rsidRPr="00C057A1">
        <w:rPr>
          <w:rFonts w:ascii="Garamond" w:hAnsi="Garamond"/>
          <w:color w:val="000000"/>
          <w:sz w:val="21"/>
          <w:szCs w:val="21"/>
        </w:rPr>
        <w:t>New York 1993.</w:t>
      </w:r>
    </w:p>
    <w:p w:rsidR="009005A5" w:rsidRPr="00A716CE" w:rsidRDefault="009005A5" w:rsidP="009005A5">
      <w:pPr>
        <w:spacing w:after="120"/>
        <w:ind w:hanging="284"/>
        <w:rPr>
          <w:rFonts w:ascii="Garamond" w:hAnsi="Garamond"/>
          <w:color w:val="000000"/>
          <w:sz w:val="21"/>
          <w:szCs w:val="21"/>
        </w:rPr>
      </w:pPr>
      <w:r>
        <w:rPr>
          <w:rFonts w:ascii="Garamond" w:hAnsi="Garamond"/>
          <w:color w:val="000000"/>
          <w:sz w:val="21"/>
          <w:szCs w:val="21"/>
        </w:rPr>
        <w:t xml:space="preserve">[Schocken/Wolfskehl] </w:t>
      </w:r>
      <w:r w:rsidRPr="00E234CE">
        <w:rPr>
          <w:rFonts w:ascii="Garamond" w:hAnsi="Garamond"/>
          <w:color w:val="000000"/>
          <w:sz w:val="21"/>
          <w:szCs w:val="21"/>
        </w:rPr>
        <w:t>Dr. Ernst Hauswedell &amp; Ernst Nolte</w:t>
      </w:r>
      <w:r w:rsidRPr="00A716CE">
        <w:rPr>
          <w:rFonts w:ascii="Garamond" w:hAnsi="Garamond"/>
          <w:color w:val="000000"/>
          <w:sz w:val="21"/>
          <w:szCs w:val="21"/>
        </w:rPr>
        <w:t>:</w:t>
      </w:r>
      <w:r w:rsidRPr="00E234CE">
        <w:rPr>
          <w:rFonts w:ascii="Garamond" w:hAnsi="Garamond"/>
          <w:color w:val="000000"/>
          <w:sz w:val="21"/>
          <w:szCs w:val="21"/>
        </w:rPr>
        <w:t xml:space="preserve"> Auktion 208, 26.11.-28.11.1975.</w:t>
      </w:r>
      <w:r w:rsidRPr="00A716CE">
        <w:rPr>
          <w:rFonts w:ascii="Garamond" w:hAnsi="Garamond"/>
          <w:color w:val="000000"/>
          <w:sz w:val="21"/>
          <w:szCs w:val="21"/>
        </w:rPr>
        <w:t xml:space="preserve"> </w:t>
      </w:r>
      <w:r w:rsidRPr="00E234CE">
        <w:rPr>
          <w:rFonts w:ascii="Garamond" w:hAnsi="Garamond"/>
          <w:color w:val="000000"/>
          <w:sz w:val="21"/>
          <w:szCs w:val="21"/>
        </w:rPr>
        <w:t>Die Bibliotheken Salman Schocken/Karl Wolfskehl Teil I.</w:t>
      </w:r>
      <w:r w:rsidRPr="00A716CE">
        <w:rPr>
          <w:rFonts w:ascii="Garamond" w:hAnsi="Garamond"/>
          <w:color w:val="000000"/>
          <w:sz w:val="21"/>
          <w:szCs w:val="21"/>
        </w:rPr>
        <w:t xml:space="preserve"> Hamburg 1975.</w:t>
      </w:r>
    </w:p>
    <w:p w:rsidR="009005A5" w:rsidRPr="00A716CE" w:rsidRDefault="009005A5" w:rsidP="009005A5">
      <w:pPr>
        <w:spacing w:after="120"/>
        <w:ind w:hanging="284"/>
        <w:rPr>
          <w:rFonts w:ascii="Garamond" w:hAnsi="Garamond"/>
          <w:color w:val="000000"/>
          <w:sz w:val="21"/>
          <w:szCs w:val="21"/>
        </w:rPr>
      </w:pPr>
      <w:r>
        <w:rPr>
          <w:rFonts w:ascii="Garamond" w:hAnsi="Garamond"/>
          <w:color w:val="000000"/>
          <w:sz w:val="21"/>
          <w:szCs w:val="21"/>
        </w:rPr>
        <w:t xml:space="preserve">[Schocken/Wolfskehl] </w:t>
      </w:r>
      <w:r w:rsidRPr="00A716CE">
        <w:rPr>
          <w:rFonts w:ascii="Garamond" w:hAnsi="Garamond"/>
          <w:color w:val="000000"/>
          <w:sz w:val="21"/>
          <w:szCs w:val="21"/>
        </w:rPr>
        <w:t>Dr. Ernst Hauswedell &amp; Ernst Nolte: Auktion 211: Die Bibliotheken Salman Schocken Karl Wolfskehl. Teil II. Hamburg 1976.</w:t>
      </w:r>
    </w:p>
    <w:p w:rsidR="009005A5" w:rsidRPr="00A716CE" w:rsidRDefault="009005A5" w:rsidP="009005A5">
      <w:pPr>
        <w:spacing w:after="120"/>
        <w:ind w:hanging="284"/>
        <w:rPr>
          <w:rFonts w:ascii="Garamond" w:hAnsi="Garamond"/>
          <w:color w:val="000000"/>
          <w:sz w:val="21"/>
          <w:szCs w:val="21"/>
        </w:rPr>
      </w:pPr>
      <w:r>
        <w:rPr>
          <w:rFonts w:ascii="Garamond" w:hAnsi="Garamond"/>
          <w:color w:val="000000"/>
          <w:sz w:val="21"/>
          <w:szCs w:val="21"/>
        </w:rPr>
        <w:t xml:space="preserve">[Schocken/Wolfskehl] </w:t>
      </w:r>
      <w:r w:rsidRPr="00A716CE">
        <w:rPr>
          <w:rFonts w:ascii="Garamond" w:hAnsi="Garamond"/>
          <w:color w:val="000000"/>
          <w:sz w:val="21"/>
          <w:szCs w:val="21"/>
        </w:rPr>
        <w:t>Dr. Ernst Hauswedell &amp; Ernst Nolte: Auktion 218: Wertvolle Bücher des 15.-20. Jahrhunderts. Handschriften. Autographen. Hamburg 1976.</w:t>
      </w:r>
    </w:p>
    <w:p w:rsidR="009005A5" w:rsidRDefault="009005A5" w:rsidP="009005A5">
      <w:pPr>
        <w:spacing w:after="120"/>
        <w:ind w:hanging="284"/>
        <w:rPr>
          <w:rFonts w:ascii="Garamond" w:hAnsi="Garamond"/>
          <w:color w:val="000000"/>
          <w:sz w:val="21"/>
          <w:szCs w:val="21"/>
        </w:rPr>
      </w:pPr>
      <w:r>
        <w:rPr>
          <w:rFonts w:ascii="Garamond" w:hAnsi="Garamond"/>
          <w:color w:val="000000"/>
          <w:sz w:val="21"/>
          <w:szCs w:val="21"/>
        </w:rPr>
        <w:t xml:space="preserve">[Schocken/Wolfskehl] </w:t>
      </w:r>
      <w:r w:rsidRPr="00E234CE">
        <w:rPr>
          <w:rFonts w:ascii="Garamond" w:hAnsi="Garamond"/>
          <w:color w:val="000000"/>
          <w:sz w:val="21"/>
          <w:szCs w:val="21"/>
        </w:rPr>
        <w:t>Dr. Ernst Hauswedell &amp; Ernst Nolte Auktion 209, 28.11.1975.</w:t>
      </w:r>
      <w:r>
        <w:rPr>
          <w:rFonts w:ascii="Garamond" w:hAnsi="Garamond"/>
          <w:color w:val="000000"/>
          <w:sz w:val="21"/>
          <w:szCs w:val="21"/>
        </w:rPr>
        <w:t xml:space="preserve"> </w:t>
      </w:r>
      <w:r w:rsidRPr="009005A5">
        <w:rPr>
          <w:rFonts w:ascii="Garamond" w:hAnsi="Garamond"/>
          <w:color w:val="000000"/>
          <w:sz w:val="21"/>
          <w:szCs w:val="21"/>
        </w:rPr>
        <w:t xml:space="preserve">Handschriften, Autographen. </w:t>
      </w:r>
      <w:r>
        <w:rPr>
          <w:rFonts w:ascii="Garamond" w:hAnsi="Garamond"/>
          <w:color w:val="000000"/>
          <w:sz w:val="21"/>
          <w:szCs w:val="21"/>
        </w:rPr>
        <w:t>Hamburg 1975.</w:t>
      </w:r>
    </w:p>
    <w:p w:rsidR="00260B90" w:rsidRPr="00627856" w:rsidRDefault="00260B90" w:rsidP="00260B90">
      <w:pPr>
        <w:spacing w:after="120"/>
        <w:ind w:hanging="284"/>
        <w:rPr>
          <w:rFonts w:ascii="Garamond" w:hAnsi="Garamond"/>
          <w:color w:val="000000"/>
          <w:sz w:val="21"/>
          <w:szCs w:val="21"/>
        </w:rPr>
      </w:pPr>
      <w:r w:rsidRPr="00627856">
        <w:rPr>
          <w:rFonts w:ascii="Garamond" w:hAnsi="Garamond"/>
          <w:color w:val="000000"/>
          <w:sz w:val="21"/>
          <w:szCs w:val="21"/>
        </w:rPr>
        <w:t>[Schwabach] Paul Graupe: Bibliothek Erik-Ernst Schwabach und Beiträge aus verschiedenem Besitz. Luxus- und Pressendrucke, moderne Literatur, Kunst, illustrierte Bücher, deutsche Literatur, Memoiren, Kulturgeschichte, Varia. Auktion 96, 14. und 15. November 1930. Berlin: Graupe 1930.</w:t>
      </w:r>
    </w:p>
    <w:p w:rsidR="00A716CE" w:rsidRDefault="00A716CE" w:rsidP="00260B90">
      <w:pPr>
        <w:spacing w:after="120"/>
        <w:ind w:hanging="284"/>
        <w:rPr>
          <w:rFonts w:ascii="Garamond" w:hAnsi="Garamond"/>
          <w:color w:val="000000"/>
          <w:sz w:val="21"/>
          <w:szCs w:val="21"/>
        </w:rPr>
      </w:pPr>
      <w:r>
        <w:rPr>
          <w:rFonts w:ascii="Garamond" w:hAnsi="Garamond"/>
          <w:color w:val="000000"/>
          <w:sz w:val="21"/>
          <w:szCs w:val="21"/>
        </w:rPr>
        <w:lastRenderedPageBreak/>
        <w:t xml:space="preserve">[Stifter] </w:t>
      </w:r>
      <w:r w:rsidRPr="00E234CE">
        <w:rPr>
          <w:rFonts w:ascii="Garamond" w:hAnsi="Garamond"/>
          <w:color w:val="000000"/>
          <w:sz w:val="21"/>
          <w:szCs w:val="21"/>
        </w:rPr>
        <w:t>Dr. Ernst Hauswedell</w:t>
      </w:r>
      <w:r w:rsidRPr="00A716CE">
        <w:rPr>
          <w:rFonts w:ascii="Garamond" w:hAnsi="Garamond"/>
          <w:color w:val="000000"/>
          <w:sz w:val="21"/>
          <w:szCs w:val="21"/>
        </w:rPr>
        <w:t xml:space="preserve">: </w:t>
      </w:r>
      <w:r w:rsidRPr="00E234CE">
        <w:rPr>
          <w:rFonts w:ascii="Garamond" w:hAnsi="Garamond"/>
          <w:color w:val="000000"/>
          <w:sz w:val="21"/>
          <w:szCs w:val="21"/>
        </w:rPr>
        <w:t>Auktion 134</w:t>
      </w:r>
      <w:r w:rsidRPr="00A716CE">
        <w:rPr>
          <w:rFonts w:ascii="Garamond" w:hAnsi="Garamond"/>
          <w:color w:val="000000"/>
          <w:sz w:val="21"/>
          <w:szCs w:val="21"/>
        </w:rPr>
        <w:t xml:space="preserve">, </w:t>
      </w:r>
      <w:r w:rsidRPr="00E234CE">
        <w:rPr>
          <w:rFonts w:ascii="Garamond" w:hAnsi="Garamond"/>
          <w:color w:val="000000"/>
          <w:sz w:val="21"/>
          <w:szCs w:val="21"/>
        </w:rPr>
        <w:t>27.11.1964</w:t>
      </w:r>
      <w:r w:rsidRPr="00A716CE">
        <w:rPr>
          <w:rFonts w:ascii="Garamond" w:hAnsi="Garamond"/>
          <w:color w:val="000000"/>
          <w:sz w:val="21"/>
          <w:szCs w:val="21"/>
        </w:rPr>
        <w:t xml:space="preserve"> (=Antiquariatskatalog 200). Autographen und Manuskripte von Stifter, Schopenhauer , Beethoven, Schubert. Hamburg 1964.</w:t>
      </w:r>
    </w:p>
    <w:p w:rsidR="003946CA" w:rsidRPr="003946CA" w:rsidRDefault="00B87D0A" w:rsidP="003946CA">
      <w:pPr>
        <w:spacing w:after="120"/>
        <w:ind w:hanging="284"/>
        <w:rPr>
          <w:rFonts w:ascii="Garamond" w:hAnsi="Garamond"/>
          <w:sz w:val="21"/>
          <w:szCs w:val="21"/>
        </w:rPr>
      </w:pPr>
      <w:r w:rsidRPr="00C057A1">
        <w:rPr>
          <w:rFonts w:ascii="Garamond" w:hAnsi="Garamond"/>
          <w:color w:val="000000"/>
          <w:sz w:val="21"/>
          <w:szCs w:val="21"/>
        </w:rPr>
        <w:t xml:space="preserve">[Stifter] Herlinde Rigby: Irrwege eines Manuskripts. Die </w:t>
      </w:r>
      <w:r w:rsidR="00E234CE">
        <w:rPr>
          <w:rFonts w:ascii="Garamond" w:hAnsi="Garamond"/>
          <w:color w:val="000000"/>
          <w:sz w:val="21"/>
          <w:szCs w:val="21"/>
        </w:rPr>
        <w:t>»</w:t>
      </w:r>
      <w:r w:rsidRPr="00C057A1">
        <w:rPr>
          <w:rFonts w:ascii="Garamond" w:hAnsi="Garamond"/>
          <w:color w:val="000000"/>
          <w:sz w:val="21"/>
          <w:szCs w:val="21"/>
        </w:rPr>
        <w:t>Abdias</w:t>
      </w:r>
      <w:r w:rsidR="00E234CE">
        <w:rPr>
          <w:rFonts w:ascii="Garamond" w:hAnsi="Garamond"/>
          <w:color w:val="000000"/>
          <w:sz w:val="21"/>
          <w:szCs w:val="21"/>
        </w:rPr>
        <w:t>«</w:t>
      </w:r>
      <w:r w:rsidRPr="00C057A1">
        <w:rPr>
          <w:rFonts w:ascii="Garamond" w:hAnsi="Garamond"/>
          <w:color w:val="000000"/>
          <w:sz w:val="21"/>
          <w:szCs w:val="21"/>
        </w:rPr>
        <w:t>-Handschrift [von Adalbert Stifter] kam zur Versteigerung, in: Vierteljahresschrift. Adalbert-Stifter-Institut des Landes Oberösterreich 25 (1976), S. 57–59.</w:t>
      </w:r>
    </w:p>
    <w:p w:rsidR="003946CA" w:rsidRPr="00A716CE" w:rsidRDefault="003946CA" w:rsidP="003946CA">
      <w:pPr>
        <w:spacing w:after="120"/>
        <w:rPr>
          <w:rFonts w:ascii="Garamond" w:hAnsi="Garamond"/>
          <w:color w:val="000000"/>
          <w:sz w:val="21"/>
          <w:szCs w:val="21"/>
        </w:rPr>
      </w:pPr>
    </w:p>
    <w:p w:rsidR="00BD4660" w:rsidRDefault="00BD4660" w:rsidP="00C057A1">
      <w:pPr>
        <w:spacing w:after="120"/>
        <w:ind w:hanging="284"/>
        <w:rPr>
          <w:rFonts w:ascii="Garamond" w:hAnsi="Garamond"/>
          <w:color w:val="000000"/>
          <w:sz w:val="21"/>
          <w:szCs w:val="21"/>
        </w:rPr>
      </w:pPr>
      <w:r>
        <w:rPr>
          <w:rFonts w:ascii="Garamond" w:hAnsi="Garamond"/>
          <w:color w:val="000000"/>
          <w:sz w:val="21"/>
          <w:szCs w:val="21"/>
        </w:rPr>
        <w:t>***</w:t>
      </w:r>
    </w:p>
    <w:p w:rsidR="00A716CE" w:rsidRDefault="00A716CE" w:rsidP="00A716CE">
      <w:pPr>
        <w:spacing w:after="120"/>
        <w:ind w:hanging="284"/>
        <w:rPr>
          <w:rFonts w:ascii="Garamond" w:hAnsi="Garamond"/>
          <w:color w:val="000000"/>
          <w:sz w:val="21"/>
          <w:szCs w:val="21"/>
        </w:rPr>
      </w:pPr>
      <w:r w:rsidRPr="00C057A1">
        <w:rPr>
          <w:rFonts w:ascii="Garamond" w:hAnsi="Garamond"/>
          <w:color w:val="000000"/>
          <w:sz w:val="21"/>
          <w:szCs w:val="21"/>
        </w:rPr>
        <w:t>[Franz Blei:] Wer lang hat, lässt tief blicken ..! Versteigerung einer kleinen aber ausgewählten Cimeliensammlung aus allen Wissensgebieten et curiosa. [Katalog einer von Emil Hirsch geleiteten scherzhaften Versteigerung von Büchern und graphischen Blättern gelegentlich der 1. Jahresversammlung der Gesellschaft Münchner Bücherfreunde am 2. Mai 1924, mit fingiertem Vorwort von Rudolf Borchardt.] München: B. Heller 1924.</w:t>
      </w:r>
    </w:p>
    <w:p w:rsidR="003946CA" w:rsidRPr="003946CA" w:rsidRDefault="003946CA" w:rsidP="003946CA">
      <w:pPr>
        <w:spacing w:after="120"/>
        <w:ind w:hanging="284"/>
        <w:rPr>
          <w:rFonts w:ascii="Garamond" w:hAnsi="Garamond"/>
          <w:color w:val="000000"/>
          <w:sz w:val="21"/>
          <w:szCs w:val="21"/>
        </w:rPr>
      </w:pPr>
      <w:r w:rsidRPr="003946CA">
        <w:rPr>
          <w:rFonts w:ascii="Garamond" w:hAnsi="Garamond"/>
          <w:color w:val="000000"/>
          <w:sz w:val="21"/>
          <w:szCs w:val="21"/>
        </w:rPr>
        <w:t xml:space="preserve">Max Perl: Moderne Graphik. </w:t>
      </w:r>
      <w:r w:rsidRPr="006D5B92">
        <w:rPr>
          <w:rFonts w:ascii="Garamond" w:hAnsi="Garamond"/>
          <w:color w:val="000000"/>
          <w:sz w:val="21"/>
          <w:szCs w:val="21"/>
        </w:rPr>
        <w:t>Mappenwerke, Bücher mit Graphik aus dem Nachlasse eines Hamburger Kunstfreundes</w:t>
      </w:r>
      <w:r w:rsidRPr="003946CA">
        <w:rPr>
          <w:rFonts w:ascii="Garamond" w:hAnsi="Garamond"/>
          <w:color w:val="000000"/>
          <w:sz w:val="21"/>
          <w:szCs w:val="21"/>
        </w:rPr>
        <w:t>,</w:t>
      </w:r>
      <w:r w:rsidRPr="006D5B92">
        <w:rPr>
          <w:rFonts w:ascii="Garamond" w:hAnsi="Garamond"/>
          <w:color w:val="000000"/>
          <w:sz w:val="21"/>
          <w:szCs w:val="21"/>
        </w:rPr>
        <w:t xml:space="preserve"> darunter Arbeiten von Barlach, Brangwyn, Corinth, Sepp Frank, Gaul, Geiger </w:t>
      </w:r>
      <w:r w:rsidRPr="003946CA">
        <w:rPr>
          <w:rFonts w:ascii="Garamond" w:hAnsi="Garamond"/>
          <w:color w:val="000000"/>
          <w:sz w:val="21"/>
          <w:szCs w:val="21"/>
        </w:rPr>
        <w:t>[…].</w:t>
      </w:r>
      <w:r w:rsidRPr="006D5B92">
        <w:rPr>
          <w:rFonts w:ascii="Garamond" w:hAnsi="Garamond"/>
          <w:color w:val="000000"/>
          <w:sz w:val="21"/>
          <w:szCs w:val="21"/>
        </w:rPr>
        <w:t xml:space="preserve"> Versteigerung den 27. und 28. Oktober 1925</w:t>
      </w:r>
      <w:r w:rsidRPr="003946CA">
        <w:rPr>
          <w:rFonts w:ascii="Garamond" w:hAnsi="Garamond"/>
          <w:color w:val="000000"/>
          <w:sz w:val="21"/>
          <w:szCs w:val="21"/>
        </w:rPr>
        <w:t xml:space="preserve">. Berlin 1925. Online: </w:t>
      </w:r>
      <w:hyperlink r:id="rId9" w:history="1">
        <w:r w:rsidRPr="00D908F0">
          <w:rPr>
            <w:rStyle w:val="Hyperlink"/>
            <w:rFonts w:ascii="Garamond" w:hAnsi="Garamond"/>
            <w:sz w:val="21"/>
            <w:szCs w:val="21"/>
          </w:rPr>
          <w:t>https://digi.ub.uni-heidelberg.de/diglit/perl1925_10_27/0055</w:t>
        </w:r>
      </w:hyperlink>
      <w:r>
        <w:rPr>
          <w:rFonts w:ascii="Garamond" w:hAnsi="Garamond"/>
          <w:color w:val="000000"/>
          <w:sz w:val="21"/>
          <w:szCs w:val="21"/>
        </w:rPr>
        <w:t xml:space="preserve"> [Stand: 15.4.2020].</w:t>
      </w:r>
    </w:p>
    <w:p w:rsidR="003946CA" w:rsidRDefault="003946CA" w:rsidP="003946CA">
      <w:pPr>
        <w:spacing w:after="120"/>
        <w:ind w:hanging="284"/>
        <w:rPr>
          <w:rFonts w:ascii="Garamond" w:hAnsi="Garamond"/>
          <w:color w:val="000000"/>
          <w:sz w:val="21"/>
          <w:szCs w:val="21"/>
        </w:rPr>
      </w:pPr>
      <w:r w:rsidRPr="003946CA">
        <w:rPr>
          <w:rFonts w:ascii="Garamond" w:hAnsi="Garamond"/>
          <w:color w:val="000000"/>
          <w:sz w:val="21"/>
          <w:szCs w:val="21"/>
        </w:rPr>
        <w:t>Paul Graupe: Vom Manuskript zum Luxusdruck. E</w:t>
      </w:r>
      <w:r w:rsidRPr="005711A4">
        <w:rPr>
          <w:rFonts w:ascii="Garamond" w:hAnsi="Garamond"/>
          <w:color w:val="000000"/>
          <w:sz w:val="21"/>
          <w:szCs w:val="21"/>
        </w:rPr>
        <w:t>ine kostbare Bibliothek mit Beiträgen aus anderem Besitz</w:t>
      </w:r>
      <w:r>
        <w:rPr>
          <w:rFonts w:ascii="Garamond" w:hAnsi="Garamond"/>
          <w:color w:val="000000"/>
          <w:sz w:val="21"/>
          <w:szCs w:val="21"/>
        </w:rPr>
        <w:t>. E</w:t>
      </w:r>
      <w:r w:rsidRPr="005711A4">
        <w:rPr>
          <w:rFonts w:ascii="Garamond" w:hAnsi="Garamond"/>
          <w:color w:val="000000"/>
          <w:sz w:val="21"/>
          <w:szCs w:val="21"/>
        </w:rPr>
        <w:t>nthaltend Handschriften, Livres d</w:t>
      </w:r>
      <w:r>
        <w:rPr>
          <w:rFonts w:ascii="Garamond" w:hAnsi="Garamond"/>
          <w:color w:val="000000"/>
          <w:sz w:val="21"/>
          <w:szCs w:val="21"/>
        </w:rPr>
        <w:t>‘</w:t>
      </w:r>
      <w:r w:rsidRPr="005711A4">
        <w:rPr>
          <w:rFonts w:ascii="Garamond" w:hAnsi="Garamond"/>
          <w:color w:val="000000"/>
          <w:sz w:val="21"/>
          <w:szCs w:val="21"/>
        </w:rPr>
        <w:t>Heures, Stammbücher, Inkunabeln</w:t>
      </w:r>
      <w:r>
        <w:rPr>
          <w:rFonts w:ascii="Garamond" w:hAnsi="Garamond"/>
          <w:color w:val="000000"/>
          <w:sz w:val="21"/>
          <w:szCs w:val="21"/>
        </w:rPr>
        <w:t>,</w:t>
      </w:r>
      <w:r w:rsidRPr="005711A4">
        <w:rPr>
          <w:rFonts w:ascii="Garamond" w:hAnsi="Garamond"/>
          <w:color w:val="000000"/>
          <w:sz w:val="21"/>
          <w:szCs w:val="21"/>
        </w:rPr>
        <w:t xml:space="preserve"> darunter die erste niederdeutsche Bibel, Köln 1478</w:t>
      </w:r>
      <w:r>
        <w:rPr>
          <w:rFonts w:ascii="Garamond" w:hAnsi="Garamond"/>
          <w:color w:val="000000"/>
          <w:sz w:val="21"/>
          <w:szCs w:val="21"/>
        </w:rPr>
        <w:t xml:space="preserve"> [</w:t>
      </w:r>
      <w:r w:rsidRPr="005711A4">
        <w:rPr>
          <w:rFonts w:ascii="Garamond" w:hAnsi="Garamond"/>
          <w:color w:val="000000"/>
          <w:sz w:val="21"/>
          <w:szCs w:val="21"/>
        </w:rPr>
        <w:t>...</w:t>
      </w:r>
      <w:r>
        <w:rPr>
          <w:rFonts w:ascii="Garamond" w:hAnsi="Garamond"/>
          <w:color w:val="000000"/>
          <w:sz w:val="21"/>
          <w:szCs w:val="21"/>
        </w:rPr>
        <w:t>].</w:t>
      </w:r>
      <w:r w:rsidRPr="005711A4">
        <w:rPr>
          <w:rFonts w:ascii="Garamond" w:hAnsi="Garamond"/>
          <w:color w:val="000000"/>
          <w:sz w:val="21"/>
          <w:szCs w:val="21"/>
        </w:rPr>
        <w:t xml:space="preserve"> [Versteigerung: 21. November 1927, 22. November 1927]</w:t>
      </w:r>
      <w:r w:rsidRPr="003946CA">
        <w:rPr>
          <w:rFonts w:ascii="Garamond" w:hAnsi="Garamond"/>
          <w:color w:val="000000"/>
          <w:sz w:val="21"/>
          <w:szCs w:val="21"/>
        </w:rPr>
        <w:t xml:space="preserve">. </w:t>
      </w:r>
      <w:r>
        <w:rPr>
          <w:rFonts w:ascii="Garamond" w:hAnsi="Garamond"/>
          <w:color w:val="000000"/>
          <w:sz w:val="21"/>
          <w:szCs w:val="21"/>
        </w:rPr>
        <w:t xml:space="preserve">Berlin 1927. </w:t>
      </w:r>
      <w:r w:rsidRPr="003946CA">
        <w:rPr>
          <w:rFonts w:ascii="Garamond" w:hAnsi="Garamond"/>
          <w:color w:val="000000"/>
          <w:sz w:val="21"/>
          <w:szCs w:val="21"/>
        </w:rPr>
        <w:t xml:space="preserve">Online: </w:t>
      </w:r>
      <w:hyperlink r:id="rId10" w:history="1">
        <w:r w:rsidRPr="00D908F0">
          <w:rPr>
            <w:rStyle w:val="Hyperlink"/>
            <w:rFonts w:ascii="Garamond" w:hAnsi="Garamond"/>
            <w:sz w:val="21"/>
            <w:szCs w:val="21"/>
          </w:rPr>
          <w:t>https://digi.ub.uni-heidelberg.de/diglit/graupe1927_11_21</w:t>
        </w:r>
      </w:hyperlink>
      <w:r>
        <w:rPr>
          <w:rFonts w:ascii="Garamond" w:hAnsi="Garamond"/>
          <w:color w:val="000000"/>
          <w:sz w:val="21"/>
          <w:szCs w:val="21"/>
        </w:rPr>
        <w:t xml:space="preserve"> [Stand: 15.4.2020].</w:t>
      </w:r>
    </w:p>
    <w:p w:rsidR="003946CA" w:rsidRDefault="003946CA" w:rsidP="003946CA">
      <w:pPr>
        <w:spacing w:after="120"/>
        <w:ind w:hanging="284"/>
        <w:rPr>
          <w:rFonts w:ascii="Garamond" w:hAnsi="Garamond"/>
          <w:color w:val="000000"/>
          <w:sz w:val="21"/>
          <w:szCs w:val="21"/>
        </w:rPr>
      </w:pPr>
      <w:r>
        <w:rPr>
          <w:rFonts w:ascii="Garamond" w:hAnsi="Garamond"/>
          <w:color w:val="000000"/>
          <w:sz w:val="21"/>
          <w:szCs w:val="21"/>
        </w:rPr>
        <w:t xml:space="preserve">Paul Graupe: </w:t>
      </w:r>
      <w:r w:rsidRPr="00637F4A">
        <w:rPr>
          <w:rFonts w:ascii="Garamond" w:hAnsi="Garamond"/>
          <w:color w:val="000000"/>
          <w:sz w:val="21"/>
          <w:szCs w:val="21"/>
        </w:rPr>
        <w:t>Bibliothek Ludwig Schwarz und Beiträge aus anderem Besitz</w:t>
      </w:r>
      <w:r w:rsidRPr="003946CA">
        <w:rPr>
          <w:rFonts w:ascii="Garamond" w:hAnsi="Garamond"/>
          <w:color w:val="000000"/>
          <w:sz w:val="21"/>
          <w:szCs w:val="21"/>
        </w:rPr>
        <w:t>.</w:t>
      </w:r>
      <w:r>
        <w:rPr>
          <w:rFonts w:ascii="Garamond" w:hAnsi="Garamond"/>
          <w:color w:val="000000"/>
          <w:sz w:val="21"/>
          <w:szCs w:val="21"/>
        </w:rPr>
        <w:t xml:space="preserve"> </w:t>
      </w:r>
      <w:r w:rsidRPr="00637F4A">
        <w:rPr>
          <w:rFonts w:ascii="Garamond" w:hAnsi="Garamond"/>
          <w:color w:val="000000"/>
          <w:sz w:val="21"/>
          <w:szCs w:val="21"/>
        </w:rPr>
        <w:t>I. Luxus- und Pressendrucke, moderne Bücher, Kunstliteratur (Nr. 1</w:t>
      </w:r>
      <w:r>
        <w:rPr>
          <w:rFonts w:ascii="Garamond" w:hAnsi="Garamond"/>
          <w:color w:val="000000"/>
          <w:sz w:val="21"/>
          <w:szCs w:val="21"/>
        </w:rPr>
        <w:t>–</w:t>
      </w:r>
      <w:r w:rsidRPr="00637F4A">
        <w:rPr>
          <w:rFonts w:ascii="Garamond" w:hAnsi="Garamond"/>
          <w:color w:val="000000"/>
          <w:sz w:val="21"/>
          <w:szCs w:val="21"/>
        </w:rPr>
        <w:t>1045)</w:t>
      </w:r>
      <w:r>
        <w:rPr>
          <w:rFonts w:ascii="Garamond" w:hAnsi="Garamond"/>
          <w:color w:val="000000"/>
          <w:sz w:val="21"/>
          <w:szCs w:val="21"/>
        </w:rPr>
        <w:t xml:space="preserve">. </w:t>
      </w:r>
      <w:r w:rsidRPr="00637F4A">
        <w:rPr>
          <w:rFonts w:ascii="Garamond" w:hAnsi="Garamond"/>
          <w:color w:val="000000"/>
          <w:sz w:val="21"/>
          <w:szCs w:val="21"/>
        </w:rPr>
        <w:t>II. Deutsche Literatur und Übersetzungen in hübschen Einbänden, deutsche illustrierte Bücher des 19. Jahrhunderts (Nr. 1046</w:t>
      </w:r>
      <w:r>
        <w:rPr>
          <w:rFonts w:ascii="Garamond" w:hAnsi="Garamond"/>
          <w:color w:val="000000"/>
          <w:sz w:val="21"/>
          <w:szCs w:val="21"/>
        </w:rPr>
        <w:t>–</w:t>
      </w:r>
      <w:r w:rsidRPr="00637F4A">
        <w:rPr>
          <w:rFonts w:ascii="Garamond" w:hAnsi="Garamond"/>
          <w:color w:val="000000"/>
          <w:sz w:val="21"/>
          <w:szCs w:val="21"/>
        </w:rPr>
        <w:t>1199)</w:t>
      </w:r>
      <w:r>
        <w:rPr>
          <w:rFonts w:ascii="Garamond" w:hAnsi="Garamond"/>
          <w:color w:val="000000"/>
          <w:sz w:val="21"/>
          <w:szCs w:val="21"/>
        </w:rPr>
        <w:t>.</w:t>
      </w:r>
      <w:r w:rsidRPr="00637F4A">
        <w:rPr>
          <w:rFonts w:ascii="Garamond" w:hAnsi="Garamond"/>
          <w:color w:val="000000"/>
          <w:sz w:val="21"/>
          <w:szCs w:val="21"/>
        </w:rPr>
        <w:t xml:space="preserve"> III. Französische illustrierte Bücher des 18. und 19. Jahrhunderts, Bodonidrucke, Einbände, Varia (Nr. 1200</w:t>
      </w:r>
      <w:r>
        <w:rPr>
          <w:rFonts w:ascii="Garamond" w:hAnsi="Garamond"/>
          <w:color w:val="000000"/>
          <w:sz w:val="21"/>
          <w:szCs w:val="21"/>
        </w:rPr>
        <w:t>–</w:t>
      </w:r>
      <w:r w:rsidRPr="00637F4A">
        <w:rPr>
          <w:rFonts w:ascii="Garamond" w:hAnsi="Garamond"/>
          <w:color w:val="000000"/>
          <w:sz w:val="21"/>
          <w:szCs w:val="21"/>
        </w:rPr>
        <w:t>1417)</w:t>
      </w:r>
      <w:r>
        <w:rPr>
          <w:rFonts w:ascii="Garamond" w:hAnsi="Garamond"/>
          <w:color w:val="000000"/>
          <w:sz w:val="21"/>
          <w:szCs w:val="21"/>
        </w:rPr>
        <w:t>.</w:t>
      </w:r>
      <w:r w:rsidRPr="00637F4A">
        <w:rPr>
          <w:rFonts w:ascii="Garamond" w:hAnsi="Garamond"/>
          <w:color w:val="000000"/>
          <w:sz w:val="21"/>
          <w:szCs w:val="21"/>
        </w:rPr>
        <w:t xml:space="preserve"> IV. Judaica (Nr. 1418</w:t>
      </w:r>
      <w:r>
        <w:rPr>
          <w:rFonts w:ascii="Garamond" w:hAnsi="Garamond"/>
          <w:color w:val="000000"/>
          <w:sz w:val="21"/>
          <w:szCs w:val="21"/>
        </w:rPr>
        <w:t>–</w:t>
      </w:r>
      <w:r w:rsidRPr="00637F4A">
        <w:rPr>
          <w:rFonts w:ascii="Garamond" w:hAnsi="Garamond"/>
          <w:color w:val="000000"/>
          <w:sz w:val="21"/>
          <w:szCs w:val="21"/>
        </w:rPr>
        <w:t>1610)</w:t>
      </w:r>
      <w:r>
        <w:rPr>
          <w:rFonts w:ascii="Garamond" w:hAnsi="Garamond"/>
          <w:color w:val="000000"/>
          <w:sz w:val="21"/>
          <w:szCs w:val="21"/>
        </w:rPr>
        <w:t>.</w:t>
      </w:r>
      <w:r w:rsidRPr="00637F4A">
        <w:rPr>
          <w:rFonts w:ascii="Garamond" w:hAnsi="Garamond"/>
          <w:color w:val="000000"/>
          <w:sz w:val="21"/>
          <w:szCs w:val="21"/>
        </w:rPr>
        <w:t xml:space="preserve"> Auktion </w:t>
      </w:r>
      <w:r>
        <w:rPr>
          <w:rFonts w:ascii="Garamond" w:hAnsi="Garamond"/>
          <w:color w:val="000000"/>
          <w:sz w:val="21"/>
          <w:szCs w:val="21"/>
        </w:rPr>
        <w:t>[</w:t>
      </w:r>
      <w:r w:rsidRPr="00637F4A">
        <w:rPr>
          <w:rFonts w:ascii="Garamond" w:hAnsi="Garamond"/>
          <w:color w:val="000000"/>
          <w:sz w:val="21"/>
          <w:szCs w:val="21"/>
        </w:rPr>
        <w:t>...</w:t>
      </w:r>
      <w:r>
        <w:rPr>
          <w:rFonts w:ascii="Garamond" w:hAnsi="Garamond"/>
          <w:color w:val="000000"/>
          <w:sz w:val="21"/>
          <w:szCs w:val="21"/>
        </w:rPr>
        <w:t>]</w:t>
      </w:r>
      <w:r w:rsidRPr="00637F4A">
        <w:rPr>
          <w:rFonts w:ascii="Garamond" w:hAnsi="Garamond"/>
          <w:color w:val="000000"/>
          <w:sz w:val="21"/>
          <w:szCs w:val="21"/>
        </w:rPr>
        <w:t xml:space="preserve"> am 30. und 31. Oktober 1925</w:t>
      </w:r>
      <w:r w:rsidRPr="003946CA">
        <w:rPr>
          <w:rFonts w:ascii="Garamond" w:hAnsi="Garamond"/>
          <w:color w:val="000000"/>
          <w:sz w:val="21"/>
          <w:szCs w:val="21"/>
        </w:rPr>
        <w:t xml:space="preserve">. </w:t>
      </w:r>
      <w:r>
        <w:rPr>
          <w:rFonts w:ascii="Garamond" w:hAnsi="Garamond"/>
          <w:color w:val="000000"/>
          <w:sz w:val="21"/>
          <w:szCs w:val="21"/>
        </w:rPr>
        <w:t xml:space="preserve">Berlin 1925. </w:t>
      </w:r>
      <w:r w:rsidRPr="003946CA">
        <w:rPr>
          <w:rFonts w:ascii="Garamond" w:hAnsi="Garamond"/>
          <w:color w:val="000000"/>
          <w:sz w:val="21"/>
          <w:szCs w:val="21"/>
        </w:rPr>
        <w:t xml:space="preserve">Online: </w:t>
      </w:r>
      <w:hyperlink r:id="rId11" w:history="1">
        <w:r w:rsidRPr="00D908F0">
          <w:rPr>
            <w:rStyle w:val="Hyperlink"/>
            <w:rFonts w:ascii="Garamond" w:hAnsi="Garamond"/>
            <w:sz w:val="21"/>
            <w:szCs w:val="21"/>
          </w:rPr>
          <w:t>https://digi.ub.uni-heidelberg.de/diglit/graupe1925_10_30/0037</w:t>
        </w:r>
      </w:hyperlink>
      <w:r>
        <w:rPr>
          <w:rFonts w:ascii="Garamond" w:hAnsi="Garamond"/>
          <w:color w:val="000000"/>
          <w:sz w:val="21"/>
          <w:szCs w:val="21"/>
        </w:rPr>
        <w:t xml:space="preserve"> [Stand: 15.4.2020].</w:t>
      </w:r>
    </w:p>
    <w:p w:rsidR="003946CA" w:rsidRDefault="003946CA" w:rsidP="003946CA">
      <w:pPr>
        <w:spacing w:after="120"/>
        <w:ind w:hanging="284"/>
        <w:rPr>
          <w:rFonts w:ascii="Garamond" w:hAnsi="Garamond"/>
          <w:color w:val="000000"/>
          <w:sz w:val="21"/>
          <w:szCs w:val="21"/>
        </w:rPr>
      </w:pPr>
      <w:r w:rsidRPr="003946CA">
        <w:rPr>
          <w:rFonts w:ascii="Garamond" w:hAnsi="Garamond"/>
          <w:color w:val="000000"/>
          <w:sz w:val="21"/>
          <w:szCs w:val="21"/>
        </w:rPr>
        <w:t xml:space="preserve">Karl Ernst Henrici: </w:t>
      </w:r>
      <w:r w:rsidRPr="008C3832">
        <w:rPr>
          <w:rFonts w:ascii="Garamond" w:hAnsi="Garamond"/>
          <w:color w:val="000000"/>
          <w:sz w:val="21"/>
          <w:szCs w:val="21"/>
        </w:rPr>
        <w:t>Deutsche Literatur der klassischen Periode, insbesondere Goethe und Schiller in frühen Ausgaben: Versteigerung: 16. April 1923 (Katalog Nr. 82)</w:t>
      </w:r>
      <w:r>
        <w:rPr>
          <w:rFonts w:ascii="Garamond" w:hAnsi="Garamond"/>
          <w:color w:val="000000"/>
          <w:sz w:val="21"/>
          <w:szCs w:val="21"/>
        </w:rPr>
        <w:t xml:space="preserve">. Online: </w:t>
      </w:r>
      <w:hyperlink r:id="rId12" w:history="1">
        <w:r w:rsidRPr="00D908F0">
          <w:rPr>
            <w:rStyle w:val="Hyperlink"/>
            <w:rFonts w:ascii="Garamond" w:hAnsi="Garamond"/>
            <w:sz w:val="21"/>
            <w:szCs w:val="21"/>
          </w:rPr>
          <w:t>https://digi.ub.uni-heidelberg.de/diglit/henrici1923_04_16</w:t>
        </w:r>
      </w:hyperlink>
      <w:r>
        <w:rPr>
          <w:rFonts w:ascii="Garamond" w:hAnsi="Garamond"/>
          <w:color w:val="000000"/>
          <w:sz w:val="21"/>
          <w:szCs w:val="21"/>
        </w:rPr>
        <w:t xml:space="preserve"> [Stand: 15.4.2020].</w:t>
      </w:r>
    </w:p>
    <w:p w:rsidR="00B87D0A" w:rsidRDefault="00B87D0A" w:rsidP="00C057A1">
      <w:pPr>
        <w:spacing w:after="120"/>
        <w:ind w:hanging="284"/>
        <w:rPr>
          <w:rFonts w:ascii="Garamond" w:hAnsi="Garamond"/>
          <w:color w:val="000000"/>
          <w:sz w:val="21"/>
          <w:szCs w:val="21"/>
        </w:rPr>
      </w:pPr>
      <w:r w:rsidRPr="00C057A1">
        <w:rPr>
          <w:rFonts w:ascii="Garamond" w:hAnsi="Garamond"/>
          <w:color w:val="000000"/>
          <w:sz w:val="21"/>
          <w:szCs w:val="21"/>
        </w:rPr>
        <w:t>Henning Scheffers: Schlecht erinnert oder gut erfunden? Ein Auktionserlebnis Walter Benjamins, in: Aus dem Antiquariat. Zeitschrift für Antiquare und Büchersammler (AdA) 1992, S. A 245-246.</w:t>
      </w:r>
    </w:p>
    <w:p w:rsidR="00326D74" w:rsidRPr="00C057A1" w:rsidRDefault="00326D74" w:rsidP="00326D74">
      <w:pPr>
        <w:spacing w:after="120"/>
        <w:ind w:hanging="284"/>
        <w:rPr>
          <w:rFonts w:ascii="Garamond" w:hAnsi="Garamond" w:cstheme="majorBidi"/>
          <w:sz w:val="21"/>
          <w:szCs w:val="21"/>
        </w:rPr>
      </w:pPr>
      <w:r w:rsidRPr="00C057A1">
        <w:rPr>
          <w:rFonts w:ascii="Garamond" w:hAnsi="Garamond" w:cstheme="majorBidi"/>
          <w:sz w:val="21"/>
          <w:szCs w:val="21"/>
        </w:rPr>
        <w:t xml:space="preserve">Reinhard Wittmann: Ein Auktionsprotokoll aus dem Jahr 1777. In: Varia Antiquaria. Festschrift für Karl Hartung zum 80. Geburtstag. München 1994, S. 145-157. </w:t>
      </w:r>
    </w:p>
    <w:p w:rsidR="00326D74" w:rsidRPr="00C057A1" w:rsidRDefault="00326D74" w:rsidP="00326D74">
      <w:pPr>
        <w:pStyle w:val="berschrift2"/>
        <w:spacing w:before="0" w:beforeAutospacing="0" w:after="120" w:afterAutospacing="0"/>
        <w:ind w:hanging="284"/>
        <w:rPr>
          <w:rFonts w:ascii="Garamond" w:hAnsi="Garamond" w:cstheme="majorBidi"/>
          <w:b w:val="0"/>
          <w:bCs w:val="0"/>
          <w:sz w:val="21"/>
          <w:szCs w:val="21"/>
        </w:rPr>
      </w:pPr>
      <w:r w:rsidRPr="00C057A1">
        <w:rPr>
          <w:rFonts w:ascii="Garamond" w:hAnsi="Garamond" w:cstheme="majorBidi"/>
          <w:b w:val="0"/>
          <w:bCs w:val="0"/>
          <w:sz w:val="21"/>
          <w:szCs w:val="21"/>
        </w:rPr>
        <w:t xml:space="preserve">Jubal Ruben [Walter Zadek?]: Ein deutscher Judaica-Katalog, </w:t>
      </w:r>
      <w:r w:rsidRPr="00C057A1">
        <w:rPr>
          <w:rStyle w:val="kginfo"/>
          <w:rFonts w:ascii="Garamond" w:hAnsi="Garamond" w:cstheme="majorBidi"/>
          <w:b w:val="0"/>
          <w:bCs w:val="0"/>
          <w:sz w:val="21"/>
          <w:szCs w:val="21"/>
        </w:rPr>
        <w:t>in: Aus dem Antiquariat (AdA)</w:t>
      </w:r>
      <w:r w:rsidRPr="00C057A1">
        <w:rPr>
          <w:rFonts w:ascii="Garamond" w:hAnsi="Garamond" w:cstheme="majorBidi"/>
          <w:b w:val="0"/>
          <w:bCs w:val="0"/>
          <w:sz w:val="21"/>
          <w:szCs w:val="21"/>
        </w:rPr>
        <w:t xml:space="preserve"> 1962, S. 45.</w:t>
      </w:r>
    </w:p>
    <w:p w:rsidR="003946CA" w:rsidRPr="003946CA" w:rsidRDefault="003946CA" w:rsidP="003946CA">
      <w:pPr>
        <w:spacing w:after="120"/>
        <w:rPr>
          <w:rFonts w:ascii="Garamond" w:hAnsi="Garamond"/>
          <w:color w:val="7F7F7F" w:themeColor="text1" w:themeTint="80"/>
          <w:sz w:val="21"/>
          <w:szCs w:val="21"/>
        </w:rPr>
      </w:pPr>
      <w:r w:rsidRPr="003946CA">
        <w:rPr>
          <w:rFonts w:ascii="Garamond" w:hAnsi="Garamond"/>
          <w:color w:val="7F7F7F" w:themeColor="text1" w:themeTint="80"/>
          <w:sz w:val="21"/>
          <w:szCs w:val="21"/>
        </w:rPr>
        <w:t>Weitere Sammlungen: Schocken kaufte aus den Sammlungen von Ludwig Bamberger/Paul Nathan (gest. 1927) (Dez. 1927), [Nathan] Porges (1848-1924), Marx, Goldschmidt, Gottfried Eisler (Juni 1925), Georgiana aus der Sammlung Schwabach</w:t>
      </w:r>
    </w:p>
    <w:p w:rsidR="003946CA" w:rsidRPr="003946CA" w:rsidRDefault="003946CA" w:rsidP="003946CA">
      <w:pPr>
        <w:rPr>
          <w:rFonts w:ascii="Garamond" w:hAnsi="Garamond"/>
          <w:color w:val="7F7F7F" w:themeColor="text1" w:themeTint="80"/>
          <w:sz w:val="21"/>
          <w:szCs w:val="21"/>
        </w:rPr>
      </w:pPr>
      <w:r w:rsidRPr="003946CA">
        <w:rPr>
          <w:rFonts w:ascii="Garamond" w:hAnsi="Garamond"/>
          <w:color w:val="7F7F7F" w:themeColor="text1" w:themeTint="80"/>
          <w:sz w:val="21"/>
          <w:szCs w:val="21"/>
        </w:rPr>
        <w:t>Fehlende Kataloge: Hirsch (Juni 1923); Spinoza (1924), Heinrich Rosenberg (1927), Utopia</w:t>
      </w:r>
      <w:r>
        <w:rPr>
          <w:rFonts w:ascii="Garamond" w:hAnsi="Garamond"/>
          <w:color w:val="7F7F7F" w:themeColor="text1" w:themeTint="80"/>
          <w:sz w:val="21"/>
          <w:szCs w:val="21"/>
        </w:rPr>
        <w:t xml:space="preserve"> </w:t>
      </w:r>
      <w:r w:rsidRPr="003946CA">
        <w:rPr>
          <w:rFonts w:ascii="Garamond" w:hAnsi="Garamond"/>
          <w:color w:val="7F7F7F" w:themeColor="text1" w:themeTint="80"/>
          <w:sz w:val="21"/>
          <w:szCs w:val="21"/>
        </w:rPr>
        <w:t>(November 1927)</w:t>
      </w:r>
    </w:p>
    <w:p w:rsidR="00A74720" w:rsidRDefault="00A74720" w:rsidP="00BD4660">
      <w:pPr>
        <w:spacing w:after="120"/>
        <w:rPr>
          <w:rFonts w:ascii="Garamond" w:hAnsi="Garamond"/>
          <w:color w:val="000000"/>
          <w:sz w:val="21"/>
          <w:szCs w:val="21"/>
        </w:rPr>
      </w:pPr>
    </w:p>
    <w:p w:rsidR="00A74720" w:rsidRDefault="00A74720">
      <w:pPr>
        <w:rPr>
          <w:rFonts w:ascii="Garamond" w:hAnsi="Garamond"/>
          <w:color w:val="000000"/>
          <w:sz w:val="21"/>
          <w:szCs w:val="21"/>
        </w:rPr>
      </w:pPr>
      <w:r>
        <w:rPr>
          <w:rFonts w:ascii="Garamond" w:hAnsi="Garamond"/>
          <w:color w:val="000000"/>
          <w:sz w:val="21"/>
          <w:szCs w:val="21"/>
        </w:rPr>
        <w:br w:type="page"/>
      </w:r>
    </w:p>
    <w:p w:rsidR="00DE22A8" w:rsidRPr="00A74720" w:rsidRDefault="00440A4C" w:rsidP="00C057A1">
      <w:pPr>
        <w:spacing w:after="120"/>
        <w:ind w:hanging="284"/>
        <w:rPr>
          <w:rFonts w:ascii="Garamond" w:hAnsi="Garamond" w:cstheme="majorBidi"/>
          <w:b/>
          <w:bCs/>
          <w:smallCaps/>
          <w:sz w:val="21"/>
          <w:szCs w:val="21"/>
        </w:rPr>
      </w:pPr>
      <w:r w:rsidRPr="00A74720">
        <w:rPr>
          <w:rFonts w:ascii="Garamond" w:hAnsi="Garamond" w:cstheme="majorBidi"/>
          <w:b/>
          <w:bCs/>
          <w:smallCaps/>
          <w:sz w:val="21"/>
          <w:szCs w:val="21"/>
        </w:rPr>
        <w:lastRenderedPageBreak/>
        <w:t xml:space="preserve">Provenienzforschung, </w:t>
      </w:r>
      <w:r w:rsidR="00F12804" w:rsidRPr="00A74720">
        <w:rPr>
          <w:rFonts w:ascii="Garamond" w:hAnsi="Garamond" w:cstheme="majorBidi"/>
          <w:b/>
          <w:bCs/>
          <w:smallCaps/>
          <w:sz w:val="21"/>
          <w:szCs w:val="21"/>
        </w:rPr>
        <w:t>Translokationsforschung, Restitution</w:t>
      </w:r>
      <w:r w:rsidR="004005D3" w:rsidRPr="00A74720">
        <w:rPr>
          <w:rFonts w:ascii="Garamond" w:hAnsi="Garamond" w:cstheme="majorBidi"/>
          <w:b/>
          <w:bCs/>
          <w:smallCaps/>
          <w:sz w:val="21"/>
          <w:szCs w:val="21"/>
        </w:rPr>
        <w:t>:</w:t>
      </w:r>
    </w:p>
    <w:p w:rsidR="00A74720" w:rsidRDefault="00A74720" w:rsidP="00C057A1">
      <w:pPr>
        <w:spacing w:after="120"/>
        <w:ind w:hanging="284"/>
        <w:rPr>
          <w:rFonts w:ascii="Garamond" w:hAnsi="Garamond"/>
          <w:sz w:val="21"/>
          <w:szCs w:val="21"/>
        </w:rPr>
      </w:pPr>
    </w:p>
    <w:p w:rsidR="001975DA" w:rsidRPr="00C057A1" w:rsidRDefault="001975DA" w:rsidP="00C057A1">
      <w:pPr>
        <w:spacing w:after="120"/>
        <w:ind w:hanging="284"/>
        <w:rPr>
          <w:rFonts w:ascii="Garamond" w:hAnsi="Garamond"/>
          <w:sz w:val="21"/>
          <w:szCs w:val="21"/>
        </w:rPr>
      </w:pPr>
      <w:r w:rsidRPr="00C057A1">
        <w:rPr>
          <w:rFonts w:ascii="Garamond" w:hAnsi="Garamond"/>
          <w:sz w:val="21"/>
          <w:szCs w:val="21"/>
        </w:rPr>
        <w:t xml:space="preserve">Adunka, Evelyn: Der Raub der Bücher. Plünderung in der NS-Zeit und Restitution nach 1945. Wien: Czernin 2002. </w:t>
      </w:r>
    </w:p>
    <w:p w:rsidR="002248D6" w:rsidRPr="00C057A1" w:rsidRDefault="002248D6" w:rsidP="00C057A1">
      <w:pPr>
        <w:pStyle w:val="Textkrper-Zeileneinzug"/>
        <w:ind w:left="0" w:hanging="284"/>
        <w:rPr>
          <w:rFonts w:ascii="Garamond" w:hAnsi="Garamond" w:cs="Times New Roman"/>
          <w:sz w:val="21"/>
          <w:szCs w:val="21"/>
          <w:lang w:val="de-DE"/>
        </w:rPr>
      </w:pPr>
      <w:r w:rsidRPr="00C057A1">
        <w:rPr>
          <w:rFonts w:ascii="Garamond" w:hAnsi="Garamond" w:cs="Times New Roman"/>
          <w:sz w:val="21"/>
          <w:szCs w:val="21"/>
          <w:lang w:val="de-DE"/>
        </w:rPr>
        <w:t>Stefan Alker, Christina Köster, Markus Stumpf (Hg.): Bibliotheken in der NS-Zeit. Provenienzforschung und Bibliotheksgeschichte. Göttingen 2008.</w:t>
      </w:r>
    </w:p>
    <w:p w:rsidR="004C3825" w:rsidRPr="00C057A1" w:rsidRDefault="004C3825" w:rsidP="00C057A1">
      <w:pPr>
        <w:pStyle w:val="Textkrper-Zeileneinzug"/>
        <w:ind w:left="0" w:hanging="284"/>
        <w:rPr>
          <w:rFonts w:ascii="Garamond" w:hAnsi="Garamond" w:cs="Times New Roman"/>
          <w:sz w:val="21"/>
          <w:szCs w:val="21"/>
          <w:lang w:val="de-DE"/>
        </w:rPr>
      </w:pPr>
      <w:r w:rsidRPr="00C057A1">
        <w:rPr>
          <w:rFonts w:ascii="Garamond" w:hAnsi="Garamond" w:cs="Times New Roman"/>
          <w:sz w:val="21"/>
          <w:szCs w:val="21"/>
          <w:lang w:val="de-DE"/>
        </w:rPr>
        <w:t>Stefan Alker, Bruno Bauer, Markus Stumpf: NS-Provenienzforschung und Restitution an Bibliotheken. Berlin/Boston 2017.</w:t>
      </w:r>
    </w:p>
    <w:p w:rsidR="00EA4E6B" w:rsidRPr="00C057A1" w:rsidRDefault="004C3825" w:rsidP="00C057A1">
      <w:pPr>
        <w:pStyle w:val="Textkrper-Zeileneinzug"/>
        <w:ind w:left="0" w:hanging="284"/>
        <w:rPr>
          <w:rFonts w:ascii="Garamond" w:hAnsi="Garamond" w:cs="Times New Roman"/>
          <w:sz w:val="21"/>
          <w:szCs w:val="21"/>
          <w:lang w:val="de-DE"/>
        </w:rPr>
      </w:pPr>
      <w:r w:rsidRPr="00C057A1">
        <w:rPr>
          <w:rFonts w:ascii="Garamond" w:hAnsi="Garamond" w:cs="Times New Roman"/>
          <w:sz w:val="21"/>
          <w:szCs w:val="21"/>
          <w:lang w:val="de-DE"/>
        </w:rPr>
        <w:t>Aleida Assmann: Das Gedächtnis der Dinge. In: Alexandra Reininghaus (Hg.): Recollecting. Raub und Restitution [Ausst. Kat.]. Wien 2009, S. 143-150.</w:t>
      </w:r>
    </w:p>
    <w:p w:rsidR="00EC3EA3" w:rsidRPr="00C057A1" w:rsidRDefault="004C3825" w:rsidP="00C057A1">
      <w:pPr>
        <w:spacing w:after="120"/>
        <w:ind w:hanging="284"/>
        <w:rPr>
          <w:rFonts w:ascii="Garamond" w:hAnsi="Garamond"/>
          <w:sz w:val="21"/>
          <w:szCs w:val="21"/>
        </w:rPr>
      </w:pPr>
      <w:r w:rsidRPr="00C057A1">
        <w:rPr>
          <w:rFonts w:ascii="Garamond" w:hAnsi="Garamond"/>
          <w:sz w:val="21"/>
          <w:szCs w:val="21"/>
        </w:rPr>
        <w:t>Inka Bertz, Michael Dorrmann (Hg.): Raub und Restitution. Kulturgut aus jüdischem Besitz von 1933 bis heute [Ausst. Kat.]. Göttingen 2008.</w:t>
      </w:r>
    </w:p>
    <w:p w:rsidR="00EC3EA3" w:rsidRPr="00C057A1" w:rsidRDefault="00EC3EA3" w:rsidP="00C057A1">
      <w:pPr>
        <w:spacing w:after="120"/>
        <w:ind w:hanging="284"/>
        <w:rPr>
          <w:rFonts w:ascii="Garamond" w:hAnsi="Garamond"/>
          <w:sz w:val="21"/>
          <w:szCs w:val="21"/>
        </w:rPr>
      </w:pPr>
      <w:r w:rsidRPr="00C057A1">
        <w:rPr>
          <w:rFonts w:ascii="Garamond" w:hAnsi="Garamond"/>
          <w:sz w:val="21"/>
          <w:szCs w:val="21"/>
        </w:rPr>
        <w:t>Eva Blimlinger, Heinz Schödl (Hg.): Die Praxis des Sammelns. Personen und Institutionen im Fokus der Provenienzforschung (= Schriftenreihe der Kommission für Provenienzforschung 5). Wien – Köln – Weimar 2014 .</w:t>
      </w:r>
    </w:p>
    <w:p w:rsidR="00DD4287" w:rsidRPr="00C057A1" w:rsidRDefault="004C3825" w:rsidP="00C057A1">
      <w:pPr>
        <w:spacing w:after="120"/>
        <w:ind w:hanging="284"/>
        <w:rPr>
          <w:rFonts w:ascii="Garamond" w:hAnsi="Garamond"/>
          <w:sz w:val="21"/>
          <w:szCs w:val="21"/>
        </w:rPr>
      </w:pPr>
      <w:r w:rsidRPr="00C057A1">
        <w:rPr>
          <w:rFonts w:ascii="Garamond" w:hAnsi="Garamond"/>
          <w:sz w:val="21"/>
          <w:szCs w:val="21"/>
        </w:rPr>
        <w:t>Dan Diner: Restitution. Über die Suche des Eigentums nach seinem Eigentümer. In: Inka Bertz, Michael Dorrmann (Hg.): Raub und Restitution. Kulturgut aus jüdischem Besitz von 1933 bis heute [Ausst. Kat.]. Göttingen 2008, S. 16-29.</w:t>
      </w:r>
    </w:p>
    <w:p w:rsidR="002B01C1" w:rsidRPr="00C057A1" w:rsidRDefault="000E4269" w:rsidP="00C057A1">
      <w:pPr>
        <w:spacing w:after="120"/>
        <w:ind w:hanging="284"/>
        <w:rPr>
          <w:rFonts w:ascii="Garamond" w:hAnsi="Garamond"/>
          <w:sz w:val="21"/>
          <w:szCs w:val="21"/>
        </w:rPr>
      </w:pPr>
      <w:r w:rsidRPr="00C057A1">
        <w:rPr>
          <w:rFonts w:ascii="Garamond" w:hAnsi="Garamond"/>
          <w:sz w:val="21"/>
          <w:szCs w:val="21"/>
        </w:rPr>
        <w:t>*</w:t>
      </w:r>
      <w:r w:rsidR="00DD4287" w:rsidRPr="00C057A1">
        <w:rPr>
          <w:rFonts w:ascii="Garamond" w:hAnsi="Garamond"/>
          <w:sz w:val="21"/>
          <w:szCs w:val="21"/>
        </w:rPr>
        <w:t>Gail Feigenbaum, Inge Reist</w:t>
      </w:r>
      <w:r w:rsidR="002B01C1" w:rsidRPr="00C057A1">
        <w:rPr>
          <w:rFonts w:ascii="Garamond" w:hAnsi="Garamond"/>
          <w:sz w:val="21"/>
          <w:szCs w:val="21"/>
        </w:rPr>
        <w:t xml:space="preserve"> (Hg.)</w:t>
      </w:r>
      <w:r w:rsidR="00DD4287" w:rsidRPr="00C057A1">
        <w:rPr>
          <w:rFonts w:ascii="Garamond" w:hAnsi="Garamond"/>
          <w:sz w:val="21"/>
          <w:szCs w:val="21"/>
        </w:rPr>
        <w:t>: Provenance. An alternate History of Art. Los Angeles 2012.</w:t>
      </w:r>
    </w:p>
    <w:p w:rsidR="002B01C1" w:rsidRPr="00C057A1" w:rsidRDefault="002B01C1" w:rsidP="00C057A1">
      <w:pPr>
        <w:spacing w:after="120"/>
        <w:ind w:hanging="284"/>
        <w:rPr>
          <w:rFonts w:ascii="Garamond" w:hAnsi="Garamond"/>
          <w:sz w:val="21"/>
          <w:szCs w:val="21"/>
        </w:rPr>
      </w:pPr>
      <w:r w:rsidRPr="00E865D1">
        <w:rPr>
          <w:rFonts w:ascii="Garamond" w:hAnsi="Garamond"/>
          <w:sz w:val="21"/>
          <w:szCs w:val="21"/>
        </w:rPr>
        <w:t xml:space="preserve">Uwe Fleckner: </w:t>
      </w:r>
      <w:r w:rsidR="002248D6" w:rsidRPr="00E865D1">
        <w:rPr>
          <w:rFonts w:ascii="Garamond" w:hAnsi="Garamond"/>
          <w:sz w:val="21"/>
          <w:szCs w:val="21"/>
        </w:rPr>
        <w:t>M</w:t>
      </w:r>
      <w:r w:rsidRPr="00E865D1">
        <w:rPr>
          <w:rFonts w:ascii="Garamond" w:hAnsi="Garamond"/>
          <w:sz w:val="21"/>
          <w:szCs w:val="21"/>
        </w:rPr>
        <w:t xml:space="preserve">arketing the Defamed. </w:t>
      </w:r>
      <w:r w:rsidRPr="00C057A1">
        <w:rPr>
          <w:rFonts w:ascii="Garamond" w:hAnsi="Garamond"/>
          <w:sz w:val="21"/>
          <w:szCs w:val="21"/>
          <w:lang w:val="en-US"/>
        </w:rPr>
        <w:t xml:space="preserve">On the contradictory uses of provenances in the Third Reich, in: Gail Feigenbaum, Inge Reist (Hg.): Provenance. </w:t>
      </w:r>
      <w:r w:rsidRPr="00C057A1">
        <w:rPr>
          <w:rFonts w:ascii="Garamond" w:hAnsi="Garamond"/>
          <w:sz w:val="21"/>
          <w:szCs w:val="21"/>
        </w:rPr>
        <w:t>An alternate History of Art. Los Angeles 2012, S. 137–153.</w:t>
      </w:r>
    </w:p>
    <w:p w:rsidR="00DD4287" w:rsidRPr="00C057A1" w:rsidRDefault="000E4269" w:rsidP="00C057A1">
      <w:pPr>
        <w:spacing w:after="120"/>
        <w:ind w:hanging="284"/>
        <w:rPr>
          <w:rFonts w:ascii="Garamond" w:hAnsi="Garamond" w:cstheme="majorBidi"/>
          <w:color w:val="000000" w:themeColor="text1"/>
          <w:sz w:val="21"/>
          <w:szCs w:val="21"/>
          <w:lang w:val="en-US"/>
        </w:rPr>
      </w:pPr>
      <w:r w:rsidRPr="00C057A1">
        <w:rPr>
          <w:rFonts w:ascii="Garamond" w:hAnsi="Garamond" w:cstheme="majorBidi"/>
          <w:color w:val="000000" w:themeColor="text1"/>
          <w:sz w:val="21"/>
          <w:szCs w:val="21"/>
        </w:rPr>
        <w:t>*</w:t>
      </w:r>
      <w:r w:rsidR="00DD4287" w:rsidRPr="00C057A1">
        <w:rPr>
          <w:rFonts w:ascii="Garamond" w:hAnsi="Garamond" w:cstheme="majorBidi"/>
          <w:color w:val="000000" w:themeColor="text1"/>
          <w:sz w:val="21"/>
          <w:szCs w:val="21"/>
        </w:rPr>
        <w:t xml:space="preserve">Christian Fuhrmeister: Provenienzforschung neu denken, in: Spuren suchen: Provenienzforschung in Weimar. Hrsg. von Franziska Bomski, Hellmut Th. Seemann, Thorsten Valk in Zusammenarbeit mit Rüdiger Haufe (= Jahrbuch der Klassik Stiftung Weimar 2018). </w:t>
      </w:r>
      <w:r w:rsidR="00DD4287" w:rsidRPr="00C057A1">
        <w:rPr>
          <w:rFonts w:ascii="Garamond" w:hAnsi="Garamond" w:cstheme="majorBidi"/>
          <w:color w:val="000000" w:themeColor="text1"/>
          <w:sz w:val="21"/>
          <w:szCs w:val="21"/>
          <w:lang w:val="en-US"/>
        </w:rPr>
        <w:t>Göttingen 2018, S. 17–32, hier S. 27.</w:t>
      </w:r>
    </w:p>
    <w:p w:rsidR="00DD4287" w:rsidRPr="00C057A1" w:rsidRDefault="00DD4287" w:rsidP="00C057A1">
      <w:pPr>
        <w:spacing w:after="120"/>
        <w:ind w:hanging="284"/>
        <w:rPr>
          <w:rFonts w:ascii="Garamond" w:hAnsi="Garamond"/>
          <w:sz w:val="21"/>
          <w:szCs w:val="21"/>
          <w:lang w:val="en-US"/>
        </w:rPr>
      </w:pPr>
      <w:r w:rsidRPr="00C057A1">
        <w:rPr>
          <w:rFonts w:ascii="Garamond" w:hAnsi="Garamond" w:cstheme="majorBidi"/>
          <w:color w:val="000000" w:themeColor="text1"/>
          <w:sz w:val="21"/>
          <w:szCs w:val="21"/>
          <w:lang w:val="en-US"/>
        </w:rPr>
        <w:t>Christian Fuhrmeister, Meike Hopp: Rethinking Provenance Research, in: Getty Research Journal 11 (2019), S. 213–231</w:t>
      </w:r>
    </w:p>
    <w:p w:rsidR="004C3825" w:rsidRPr="00C057A1" w:rsidRDefault="004C3825" w:rsidP="00C057A1">
      <w:pPr>
        <w:spacing w:after="120"/>
        <w:ind w:hanging="284"/>
        <w:rPr>
          <w:rFonts w:ascii="Garamond" w:hAnsi="Garamond"/>
          <w:sz w:val="21"/>
          <w:szCs w:val="21"/>
        </w:rPr>
      </w:pPr>
      <w:r w:rsidRPr="00C057A1">
        <w:rPr>
          <w:rFonts w:ascii="Garamond" w:hAnsi="Garamond"/>
          <w:sz w:val="21"/>
          <w:szCs w:val="21"/>
        </w:rPr>
        <w:t>Elisabeth Gallas: Das Leichenhaus der Bücher. Kulturrestitution und jüdisches Geschichtsdenken nach 1945. Göttingen 2013.</w:t>
      </w:r>
    </w:p>
    <w:p w:rsidR="00EC3EA3" w:rsidRPr="00C057A1" w:rsidRDefault="00EC3EA3" w:rsidP="00C057A1">
      <w:pPr>
        <w:spacing w:after="120"/>
        <w:ind w:hanging="284"/>
        <w:rPr>
          <w:rFonts w:ascii="Garamond" w:hAnsi="Garamond"/>
          <w:sz w:val="21"/>
          <w:szCs w:val="21"/>
        </w:rPr>
      </w:pPr>
      <w:r w:rsidRPr="00C057A1">
        <w:rPr>
          <w:rFonts w:ascii="Garamond" w:hAnsi="Garamond"/>
          <w:sz w:val="21"/>
          <w:szCs w:val="21"/>
        </w:rPr>
        <w:t xml:space="preserve">Gesetz zum Schutz deutschen Kulturguts gegen Abwanderung vom </w:t>
      </w:r>
      <w:r w:rsidR="009E4022" w:rsidRPr="00C057A1">
        <w:rPr>
          <w:rFonts w:ascii="Garamond" w:hAnsi="Garamond"/>
          <w:sz w:val="21"/>
          <w:szCs w:val="21"/>
        </w:rPr>
        <w:t>6</w:t>
      </w:r>
      <w:r w:rsidRPr="00C057A1">
        <w:rPr>
          <w:rFonts w:ascii="Garamond" w:hAnsi="Garamond"/>
          <w:sz w:val="21"/>
          <w:szCs w:val="21"/>
        </w:rPr>
        <w:t>. August 1955</w:t>
      </w:r>
      <w:r w:rsidR="009E4022" w:rsidRPr="00C057A1">
        <w:rPr>
          <w:rFonts w:ascii="Garamond" w:hAnsi="Garamond"/>
          <w:sz w:val="21"/>
          <w:szCs w:val="21"/>
        </w:rPr>
        <w:t xml:space="preserve">, in: Bundesgesetzblatt, Nr. 26 9.8.1955, S. 501–503. </w:t>
      </w:r>
      <w:r w:rsidRPr="00C057A1">
        <w:rPr>
          <w:rFonts w:ascii="Garamond" w:hAnsi="Garamond"/>
          <w:sz w:val="21"/>
          <w:szCs w:val="21"/>
        </w:rPr>
        <w:t xml:space="preserve">Online: </w:t>
      </w:r>
      <w:hyperlink r:id="rId13" w:history="1">
        <w:r w:rsidR="009E4022" w:rsidRPr="00C057A1">
          <w:rPr>
            <w:rStyle w:val="Hyperlink"/>
            <w:rFonts w:ascii="Garamond" w:hAnsi="Garamond"/>
            <w:sz w:val="21"/>
            <w:szCs w:val="21"/>
          </w:rPr>
          <w:t>http://www.bgbl.de/xaver/bgbl/start.xav?startbk=Bundesanzeiger_BGBl&amp;jumpTo=bgbl155s0501.pdf</w:t>
        </w:r>
      </w:hyperlink>
      <w:r w:rsidR="009E4022" w:rsidRPr="00C057A1">
        <w:rPr>
          <w:rFonts w:ascii="Garamond" w:hAnsi="Garamond"/>
          <w:sz w:val="21"/>
          <w:szCs w:val="21"/>
        </w:rPr>
        <w:t xml:space="preserve"> [Stand: 14.4.2020].</w:t>
      </w:r>
      <w:r w:rsidRPr="00C057A1">
        <w:rPr>
          <w:rFonts w:ascii="Garamond" w:hAnsi="Garamond"/>
          <w:sz w:val="21"/>
          <w:szCs w:val="21"/>
        </w:rPr>
        <w:t xml:space="preserve"> </w:t>
      </w:r>
    </w:p>
    <w:p w:rsidR="00EC3EA3" w:rsidRPr="00C057A1" w:rsidRDefault="00EC3EA3" w:rsidP="00C057A1">
      <w:pPr>
        <w:spacing w:after="120"/>
        <w:ind w:hanging="284"/>
        <w:rPr>
          <w:rFonts w:ascii="Garamond" w:hAnsi="Garamond"/>
          <w:sz w:val="21"/>
          <w:szCs w:val="21"/>
        </w:rPr>
      </w:pPr>
      <w:r w:rsidRPr="00C057A1">
        <w:rPr>
          <w:rFonts w:ascii="Garamond" w:hAnsi="Garamond"/>
          <w:sz w:val="21"/>
          <w:szCs w:val="21"/>
        </w:rPr>
        <w:t>Gesetz zum Schutz von Kulturgut vom 31.7.2016</w:t>
      </w:r>
      <w:r w:rsidR="009E4022" w:rsidRPr="00C057A1">
        <w:rPr>
          <w:rFonts w:ascii="Garamond" w:hAnsi="Garamond"/>
          <w:sz w:val="21"/>
          <w:szCs w:val="21"/>
        </w:rPr>
        <w:t xml:space="preserve"> (</w:t>
      </w:r>
      <w:r w:rsidRPr="00C057A1">
        <w:rPr>
          <w:rFonts w:ascii="Garamond" w:hAnsi="Garamond"/>
          <w:sz w:val="21"/>
          <w:szCs w:val="21"/>
        </w:rPr>
        <w:t>Kulturgutschutzgesetz</w:t>
      </w:r>
      <w:r w:rsidR="009E4022" w:rsidRPr="00C057A1">
        <w:rPr>
          <w:rFonts w:ascii="Garamond" w:hAnsi="Garamond"/>
          <w:sz w:val="21"/>
          <w:szCs w:val="21"/>
        </w:rPr>
        <w:t>,</w:t>
      </w:r>
      <w:r w:rsidRPr="00C057A1">
        <w:rPr>
          <w:rFonts w:ascii="Garamond" w:hAnsi="Garamond"/>
          <w:sz w:val="21"/>
          <w:szCs w:val="21"/>
        </w:rPr>
        <w:t xml:space="preserve"> KGSG)</w:t>
      </w:r>
      <w:r w:rsidR="009E4022" w:rsidRPr="00C057A1">
        <w:rPr>
          <w:rFonts w:ascii="Garamond" w:hAnsi="Garamond"/>
          <w:sz w:val="21"/>
          <w:szCs w:val="21"/>
        </w:rPr>
        <w:t xml:space="preserve">. Online: </w:t>
      </w:r>
      <w:hyperlink r:id="rId14" w:history="1">
        <w:r w:rsidR="009E4022" w:rsidRPr="00C057A1">
          <w:rPr>
            <w:rStyle w:val="Hyperlink"/>
            <w:rFonts w:ascii="Garamond" w:hAnsi="Garamond"/>
            <w:sz w:val="21"/>
            <w:szCs w:val="21"/>
          </w:rPr>
          <w:t>http://www.gesetze-im-internet.de/bundesrecht/kgsg/gesamt.pdf</w:t>
        </w:r>
      </w:hyperlink>
      <w:r w:rsidR="009E4022" w:rsidRPr="00C057A1">
        <w:rPr>
          <w:rFonts w:ascii="Garamond" w:hAnsi="Garamond"/>
          <w:sz w:val="21"/>
          <w:szCs w:val="21"/>
        </w:rPr>
        <w:t xml:space="preserve"> [Stand 14.4.2020].</w:t>
      </w:r>
    </w:p>
    <w:p w:rsidR="001975DA" w:rsidRPr="00C057A1" w:rsidRDefault="001975DA" w:rsidP="00C057A1">
      <w:pPr>
        <w:spacing w:after="120"/>
        <w:ind w:hanging="284"/>
        <w:rPr>
          <w:rFonts w:ascii="Garamond" w:hAnsi="Garamond"/>
          <w:sz w:val="21"/>
          <w:szCs w:val="21"/>
        </w:rPr>
      </w:pPr>
      <w:r w:rsidRPr="00C057A1">
        <w:rPr>
          <w:rFonts w:ascii="Garamond" w:hAnsi="Garamond"/>
          <w:sz w:val="21"/>
          <w:szCs w:val="21"/>
        </w:rPr>
        <w:t xml:space="preserve">Murray G Hall, Christina Köster: „… allerlei für die Nationalbibliothek zu ergattern …“ Eine österreichische Institution in der NS-Zeit. Böhlau Verlag: Wien, Köln und Weimar 2006. </w:t>
      </w:r>
    </w:p>
    <w:p w:rsidR="009E4022" w:rsidRPr="00C057A1" w:rsidRDefault="009E4022" w:rsidP="00C057A1">
      <w:pPr>
        <w:spacing w:after="120"/>
        <w:ind w:hanging="284"/>
        <w:rPr>
          <w:rFonts w:ascii="Garamond" w:hAnsi="Garamond"/>
          <w:sz w:val="21"/>
          <w:szCs w:val="21"/>
        </w:rPr>
      </w:pPr>
      <w:r w:rsidRPr="00C057A1">
        <w:rPr>
          <w:rFonts w:ascii="Garamond" w:hAnsi="Garamond"/>
          <w:sz w:val="21"/>
          <w:szCs w:val="21"/>
        </w:rPr>
        <w:t xml:space="preserve">Claudia Herstatt: Auszug der Archive. Wichtige Nachlässe gehen in die USA – in Deutschland fehlt es an Geld und Interesse, in: Die Zeit, 31.12.2003. Online: </w:t>
      </w:r>
      <w:hyperlink r:id="rId15" w:history="1">
        <w:r w:rsidRPr="00C057A1">
          <w:rPr>
            <w:rStyle w:val="Hyperlink"/>
            <w:rFonts w:ascii="Garamond" w:hAnsi="Garamond"/>
            <w:sz w:val="21"/>
            <w:szCs w:val="21"/>
          </w:rPr>
          <w:t>http://www.zeit.de/2004/02/Kunstmarkt_02</w:t>
        </w:r>
      </w:hyperlink>
      <w:r w:rsidRPr="00C057A1">
        <w:rPr>
          <w:rFonts w:ascii="Garamond" w:hAnsi="Garamond"/>
          <w:sz w:val="21"/>
          <w:szCs w:val="21"/>
        </w:rPr>
        <w:t xml:space="preserve"> [Stand: 14.4.2020].</w:t>
      </w:r>
    </w:p>
    <w:p w:rsidR="009E4022" w:rsidRPr="00C057A1" w:rsidRDefault="009E4022" w:rsidP="00C057A1">
      <w:pPr>
        <w:spacing w:after="120"/>
        <w:ind w:hanging="284"/>
        <w:rPr>
          <w:rFonts w:ascii="Garamond" w:hAnsi="Garamond"/>
          <w:sz w:val="21"/>
          <w:szCs w:val="21"/>
        </w:rPr>
      </w:pPr>
      <w:r w:rsidRPr="00C057A1">
        <w:rPr>
          <w:rFonts w:ascii="Garamond" w:hAnsi="Garamond"/>
          <w:sz w:val="21"/>
          <w:szCs w:val="21"/>
        </w:rPr>
        <w:t>Gu</w:t>
      </w:r>
      <w:r w:rsidRPr="00C057A1">
        <w:rPr>
          <w:sz w:val="21"/>
          <w:szCs w:val="21"/>
        </w:rPr>
        <w:t>̈</w:t>
      </w:r>
      <w:r w:rsidRPr="00C057A1">
        <w:rPr>
          <w:rFonts w:ascii="Garamond" w:hAnsi="Garamond"/>
          <w:sz w:val="21"/>
          <w:szCs w:val="21"/>
        </w:rPr>
        <w:t>nter Herzog: Das Zentralarchiv des Internationalen Kunsthandels e.V. ZADIK, in: Der Archivar 2</w:t>
      </w:r>
      <w:r w:rsidR="00A74720">
        <w:rPr>
          <w:rFonts w:ascii="Garamond" w:hAnsi="Garamond"/>
          <w:sz w:val="21"/>
          <w:szCs w:val="21"/>
        </w:rPr>
        <w:t xml:space="preserve"> (</w:t>
      </w:r>
      <w:r w:rsidRPr="00C057A1">
        <w:rPr>
          <w:rFonts w:ascii="Garamond" w:hAnsi="Garamond"/>
          <w:sz w:val="21"/>
          <w:szCs w:val="21"/>
        </w:rPr>
        <w:t>2016</w:t>
      </w:r>
      <w:r w:rsidR="00A74720">
        <w:rPr>
          <w:rFonts w:ascii="Garamond" w:hAnsi="Garamond"/>
          <w:sz w:val="21"/>
          <w:szCs w:val="21"/>
        </w:rPr>
        <w:t>)</w:t>
      </w:r>
      <w:r w:rsidRPr="00C057A1">
        <w:rPr>
          <w:rFonts w:ascii="Garamond" w:hAnsi="Garamond"/>
          <w:sz w:val="21"/>
          <w:szCs w:val="21"/>
        </w:rPr>
        <w:t>, S. 114-117.</w:t>
      </w:r>
    </w:p>
    <w:p w:rsidR="009E4022" w:rsidRPr="00C057A1" w:rsidRDefault="009E4022" w:rsidP="00C057A1">
      <w:pPr>
        <w:spacing w:after="120"/>
        <w:ind w:hanging="284"/>
        <w:rPr>
          <w:rFonts w:ascii="Garamond" w:hAnsi="Garamond"/>
          <w:sz w:val="21"/>
          <w:szCs w:val="21"/>
        </w:rPr>
      </w:pPr>
      <w:r w:rsidRPr="00C057A1">
        <w:rPr>
          <w:rFonts w:ascii="Garamond" w:hAnsi="Garamond"/>
          <w:sz w:val="21"/>
          <w:szCs w:val="21"/>
        </w:rPr>
        <w:t>Gu</w:t>
      </w:r>
      <w:r w:rsidRPr="00C057A1">
        <w:rPr>
          <w:sz w:val="21"/>
          <w:szCs w:val="21"/>
        </w:rPr>
        <w:t>̈</w:t>
      </w:r>
      <w:r w:rsidRPr="00C057A1">
        <w:rPr>
          <w:rFonts w:ascii="Garamond" w:hAnsi="Garamond"/>
          <w:sz w:val="21"/>
          <w:szCs w:val="21"/>
        </w:rPr>
        <w:t xml:space="preserve">nter Herzog: Die Kundenkartei der Galerien Thannhauser: Aus dem Zentralarchiv 32, FAZ, 13.6.2006. Online: </w:t>
      </w:r>
      <w:hyperlink r:id="rId16" w:history="1">
        <w:r w:rsidRPr="00C057A1">
          <w:rPr>
            <w:rFonts w:ascii="Garamond" w:hAnsi="Garamond"/>
            <w:sz w:val="21"/>
            <w:szCs w:val="21"/>
          </w:rPr>
          <w:t>http://www.faz.net/aktuell/feuilleton/kunstmarkt/messen/galerie-thannhauser-diekundenkartei-der-galerien-thannhauser-aus-dem-zentralarchiv-32-1333644.html</w:t>
        </w:r>
      </w:hyperlink>
      <w:r w:rsidRPr="00C057A1">
        <w:rPr>
          <w:rFonts w:ascii="Garamond" w:hAnsi="Garamond"/>
          <w:sz w:val="21"/>
          <w:szCs w:val="21"/>
        </w:rPr>
        <w:t xml:space="preserve"> [Stand 14.4.2020].</w:t>
      </w:r>
    </w:p>
    <w:p w:rsidR="00F12804" w:rsidRPr="00E865D1" w:rsidRDefault="00F12804" w:rsidP="00C057A1">
      <w:pPr>
        <w:autoSpaceDE w:val="0"/>
        <w:autoSpaceDN w:val="0"/>
        <w:adjustRightInd w:val="0"/>
        <w:spacing w:after="120"/>
        <w:ind w:hanging="284"/>
        <w:rPr>
          <w:rFonts w:ascii="Garamond" w:hAnsi="Garamond" w:cstheme="majorBidi"/>
          <w:color w:val="000000" w:themeColor="text1"/>
          <w:sz w:val="21"/>
          <w:szCs w:val="21"/>
        </w:rPr>
      </w:pPr>
      <w:r w:rsidRPr="00C057A1">
        <w:rPr>
          <w:rFonts w:ascii="Garamond" w:hAnsi="Garamond" w:cstheme="majorBidi"/>
          <w:color w:val="000000" w:themeColor="text1"/>
          <w:sz w:val="21"/>
          <w:szCs w:val="21"/>
          <w:lang w:val="en-US"/>
        </w:rPr>
        <w:lastRenderedPageBreak/>
        <w:t xml:space="preserve">Anne Higonnet: the Social life of Provenance. </w:t>
      </w:r>
      <w:r w:rsidRPr="00E865D1">
        <w:rPr>
          <w:rFonts w:ascii="Garamond" w:hAnsi="Garamond" w:cstheme="majorBidi"/>
          <w:color w:val="000000" w:themeColor="text1"/>
          <w:sz w:val="21"/>
          <w:szCs w:val="21"/>
        </w:rPr>
        <w:t xml:space="preserve">Afterword, in: </w:t>
      </w:r>
      <w:r w:rsidRPr="00E865D1">
        <w:rPr>
          <w:rFonts w:ascii="Garamond" w:hAnsi="Garamond"/>
          <w:sz w:val="21"/>
          <w:szCs w:val="21"/>
        </w:rPr>
        <w:t xml:space="preserve">Gail Feigenbaum, Inge Reist (Hg.): Provenance. An alternate History of Art. Los Angeles 2012, S. </w:t>
      </w:r>
      <w:r w:rsidRPr="00E865D1">
        <w:rPr>
          <w:rFonts w:ascii="Garamond" w:hAnsi="Garamond" w:cstheme="majorBidi"/>
          <w:color w:val="000000" w:themeColor="text1"/>
          <w:sz w:val="21"/>
          <w:szCs w:val="21"/>
        </w:rPr>
        <w:t>195–209.</w:t>
      </w:r>
    </w:p>
    <w:p w:rsidR="00A9731B" w:rsidRPr="00C057A1" w:rsidRDefault="009E4022" w:rsidP="00C057A1">
      <w:pPr>
        <w:autoSpaceDE w:val="0"/>
        <w:autoSpaceDN w:val="0"/>
        <w:adjustRightInd w:val="0"/>
        <w:spacing w:after="120"/>
        <w:ind w:hanging="284"/>
        <w:rPr>
          <w:rFonts w:ascii="Garamond" w:eastAsiaTheme="minorHAnsi" w:hAnsi="Garamond"/>
          <w:sz w:val="21"/>
          <w:szCs w:val="21"/>
          <w:lang w:eastAsia="en-US"/>
        </w:rPr>
      </w:pPr>
      <w:r w:rsidRPr="00C057A1">
        <w:rPr>
          <w:rFonts w:ascii="Garamond" w:eastAsiaTheme="minorHAnsi" w:hAnsi="Garamond"/>
          <w:sz w:val="21"/>
          <w:szCs w:val="21"/>
          <w:lang w:eastAsia="en-US"/>
        </w:rPr>
        <w:t>Meike Hopp: Kunsthandel im Nationalsozialismus. Adolf Weinmu</w:t>
      </w:r>
      <w:r w:rsidRPr="00C057A1">
        <w:rPr>
          <w:rFonts w:eastAsiaTheme="minorHAnsi"/>
          <w:sz w:val="21"/>
          <w:szCs w:val="21"/>
          <w:lang w:eastAsia="en-US"/>
        </w:rPr>
        <w:t>̈</w:t>
      </w:r>
      <w:r w:rsidRPr="00C057A1">
        <w:rPr>
          <w:rFonts w:ascii="Garamond" w:eastAsiaTheme="minorHAnsi" w:hAnsi="Garamond"/>
          <w:sz w:val="21"/>
          <w:szCs w:val="21"/>
          <w:lang w:eastAsia="en-US"/>
        </w:rPr>
        <w:t>ller in Mu</w:t>
      </w:r>
      <w:r w:rsidRPr="00C057A1">
        <w:rPr>
          <w:rFonts w:eastAsiaTheme="minorHAnsi"/>
          <w:sz w:val="21"/>
          <w:szCs w:val="21"/>
          <w:lang w:eastAsia="en-US"/>
        </w:rPr>
        <w:t>̈</w:t>
      </w:r>
      <w:r w:rsidRPr="00C057A1">
        <w:rPr>
          <w:rFonts w:ascii="Garamond" w:eastAsiaTheme="minorHAnsi" w:hAnsi="Garamond"/>
          <w:sz w:val="21"/>
          <w:szCs w:val="21"/>
          <w:lang w:eastAsia="en-US"/>
        </w:rPr>
        <w:t>nchen und Wien. Köln, Weimar, Wien 2012.</w:t>
      </w:r>
    </w:p>
    <w:p w:rsidR="002B01C1" w:rsidRPr="00C057A1" w:rsidRDefault="000E4269" w:rsidP="00C057A1">
      <w:pPr>
        <w:autoSpaceDE w:val="0"/>
        <w:autoSpaceDN w:val="0"/>
        <w:adjustRightInd w:val="0"/>
        <w:spacing w:after="120"/>
        <w:ind w:hanging="284"/>
        <w:rPr>
          <w:rFonts w:ascii="Garamond" w:eastAsiaTheme="minorHAnsi" w:hAnsi="Garamond"/>
          <w:sz w:val="21"/>
          <w:szCs w:val="21"/>
          <w:lang w:eastAsia="en-US"/>
        </w:rPr>
      </w:pPr>
      <w:r w:rsidRPr="00C057A1">
        <w:rPr>
          <w:rFonts w:ascii="Garamond" w:hAnsi="Garamond" w:cstheme="majorBidi"/>
          <w:color w:val="000000" w:themeColor="text1"/>
          <w:sz w:val="21"/>
          <w:szCs w:val="21"/>
        </w:rPr>
        <w:t>*</w:t>
      </w:r>
      <w:r w:rsidR="00DD4287" w:rsidRPr="00C057A1">
        <w:rPr>
          <w:rFonts w:ascii="Garamond" w:hAnsi="Garamond" w:cstheme="majorBidi"/>
          <w:color w:val="000000" w:themeColor="text1"/>
          <w:sz w:val="21"/>
          <w:szCs w:val="21"/>
        </w:rPr>
        <w:t>Meike Hopp: Provenienzrecherche und digitale Forschungsinfrastrukturen in Deutschland: Bedürfnisse, Desiderate, Tendenzen, in: Eva Blimlinger, Heinz Schödl (Hg.): …(k)ein Ende in Sicht. 20 Jahre Kunstrückgabegesetz in Österreich. Wien 2018, S. 35-59.</w:t>
      </w:r>
    </w:p>
    <w:p w:rsidR="00A9731B" w:rsidRPr="00E865D1" w:rsidRDefault="00EC3EA3" w:rsidP="00C057A1">
      <w:pPr>
        <w:spacing w:after="120"/>
        <w:ind w:hanging="284"/>
        <w:rPr>
          <w:rFonts w:ascii="Garamond" w:hAnsi="Garamond"/>
          <w:sz w:val="21"/>
          <w:szCs w:val="21"/>
          <w:lang w:val="en-US"/>
        </w:rPr>
      </w:pPr>
      <w:r w:rsidRPr="00C057A1">
        <w:rPr>
          <w:rFonts w:ascii="Garamond" w:hAnsi="Garamond"/>
          <w:sz w:val="21"/>
          <w:szCs w:val="21"/>
        </w:rPr>
        <w:t xml:space="preserve">Bernd Isphording: Archive und Provenienzforschung. Überlegungen zur archivischen Erschließung zum Zweck der Provenienzforschung am Beispiel des Teilbestandes »Kunst und Antiquitäten GmbH« im Bestand DL 210 (Betriebe des Bereichs Kommerzielle Koordinierung) des Bundesarchivs. </w:t>
      </w:r>
      <w:r w:rsidRPr="00E865D1">
        <w:rPr>
          <w:rFonts w:ascii="Garamond" w:hAnsi="Garamond"/>
          <w:sz w:val="21"/>
          <w:szCs w:val="21"/>
          <w:lang w:val="en-US"/>
        </w:rPr>
        <w:t xml:space="preserve">Potsdam 2018. Online: </w:t>
      </w:r>
      <w:hyperlink r:id="rId17" w:history="1">
        <w:r w:rsidRPr="00E865D1">
          <w:rPr>
            <w:rStyle w:val="Hyperlink"/>
            <w:rFonts w:ascii="Garamond" w:hAnsi="Garamond"/>
            <w:sz w:val="21"/>
            <w:szCs w:val="21"/>
            <w:lang w:val="en-US"/>
          </w:rPr>
          <w:t>https://d-nb.info/1156900964/34</w:t>
        </w:r>
      </w:hyperlink>
      <w:r w:rsidRPr="00E865D1">
        <w:rPr>
          <w:rFonts w:ascii="Garamond" w:hAnsi="Garamond"/>
          <w:sz w:val="21"/>
          <w:szCs w:val="21"/>
          <w:lang w:val="en-US"/>
        </w:rPr>
        <w:t xml:space="preserve"> [Stand 14.4.2020].</w:t>
      </w:r>
    </w:p>
    <w:p w:rsidR="00EC3EA3" w:rsidRPr="00C057A1" w:rsidRDefault="00A9731B" w:rsidP="00C057A1">
      <w:pPr>
        <w:spacing w:after="120"/>
        <w:ind w:hanging="284"/>
        <w:rPr>
          <w:rFonts w:ascii="Garamond" w:hAnsi="Garamond"/>
          <w:sz w:val="21"/>
          <w:szCs w:val="21"/>
          <w:lang w:val="en-US"/>
        </w:rPr>
      </w:pPr>
      <w:r w:rsidRPr="00C057A1">
        <w:rPr>
          <w:rFonts w:ascii="Garamond" w:hAnsi="Garamond"/>
          <w:sz w:val="21"/>
          <w:szCs w:val="21"/>
          <w:lang w:val="en-US"/>
        </w:rPr>
        <w:t>Eric Ketelaar, The Archival Image. Collected essays. Hilversum 1997.</w:t>
      </w:r>
    </w:p>
    <w:p w:rsidR="00C057A1" w:rsidRPr="00C057A1" w:rsidRDefault="009E4022" w:rsidP="00C057A1">
      <w:pPr>
        <w:spacing w:after="120"/>
        <w:ind w:hanging="284"/>
        <w:rPr>
          <w:rFonts w:ascii="Garamond" w:hAnsi="Garamond"/>
          <w:sz w:val="21"/>
          <w:szCs w:val="21"/>
          <w:lang w:val="en-US"/>
        </w:rPr>
      </w:pPr>
      <w:r w:rsidRPr="00C057A1">
        <w:rPr>
          <w:rFonts w:ascii="Garamond" w:hAnsi="Garamond"/>
          <w:sz w:val="21"/>
          <w:szCs w:val="21"/>
          <w:lang w:val="en-US"/>
        </w:rPr>
        <w:t xml:space="preserve">Eric Ketelaar: Understanding Archives of the People, by the People, and for the People, in: </w:t>
      </w:r>
      <w:r w:rsidR="00F12804" w:rsidRPr="00C057A1">
        <w:rPr>
          <w:rFonts w:ascii="Garamond" w:hAnsi="Garamond"/>
          <w:sz w:val="21"/>
          <w:szCs w:val="21"/>
          <w:lang w:val="en-US"/>
        </w:rPr>
        <w:t xml:space="preserve">James D. Bindenagel (Hg.): Washington Conference on Holocaust-Era Assets. </w:t>
      </w:r>
      <w:r w:rsidR="00F12804" w:rsidRPr="00E865D1">
        <w:rPr>
          <w:rFonts w:ascii="Garamond" w:hAnsi="Garamond"/>
          <w:sz w:val="21"/>
          <w:szCs w:val="21"/>
          <w:lang w:val="en-US"/>
        </w:rPr>
        <w:t xml:space="preserve">November 30 – December 3, 1998. </w:t>
      </w:r>
      <w:r w:rsidR="00F12804" w:rsidRPr="00C057A1">
        <w:rPr>
          <w:rFonts w:ascii="Garamond" w:hAnsi="Garamond"/>
          <w:sz w:val="21"/>
          <w:szCs w:val="21"/>
          <w:lang w:val="en-US"/>
        </w:rPr>
        <w:t>Proceedings, Washington D.C. 1999</w:t>
      </w:r>
      <w:r w:rsidR="00A9731B" w:rsidRPr="00C057A1">
        <w:rPr>
          <w:rFonts w:ascii="Garamond" w:hAnsi="Garamond"/>
          <w:sz w:val="21"/>
          <w:szCs w:val="21"/>
          <w:lang w:val="en-US"/>
        </w:rPr>
        <w:t>, S. 749–761.</w:t>
      </w:r>
      <w:r w:rsidR="00F12804" w:rsidRPr="00C057A1">
        <w:rPr>
          <w:rFonts w:ascii="Garamond" w:hAnsi="Garamond"/>
          <w:sz w:val="21"/>
          <w:szCs w:val="21"/>
          <w:lang w:val="en-US"/>
        </w:rPr>
        <w:t xml:space="preserve"> Online: </w:t>
      </w:r>
      <w:hyperlink r:id="rId18" w:history="1">
        <w:r w:rsidR="00F12804" w:rsidRPr="00C057A1">
          <w:rPr>
            <w:rFonts w:ascii="Garamond" w:hAnsi="Garamond"/>
            <w:sz w:val="21"/>
            <w:szCs w:val="21"/>
            <w:lang w:val="en-US"/>
          </w:rPr>
          <w:t>https://fcit.usf.edu/holocaust/resource/assets/index.HTM</w:t>
        </w:r>
      </w:hyperlink>
      <w:r w:rsidR="00F12804" w:rsidRPr="00C057A1">
        <w:rPr>
          <w:rFonts w:ascii="Garamond" w:hAnsi="Garamond"/>
          <w:sz w:val="21"/>
          <w:szCs w:val="21"/>
          <w:lang w:val="en-US"/>
        </w:rPr>
        <w:t xml:space="preserve"> [Stand 14.4.2020].</w:t>
      </w:r>
    </w:p>
    <w:p w:rsidR="009E4022" w:rsidRPr="00C057A1" w:rsidRDefault="009E4022" w:rsidP="00C057A1">
      <w:pPr>
        <w:autoSpaceDE w:val="0"/>
        <w:autoSpaceDN w:val="0"/>
        <w:adjustRightInd w:val="0"/>
        <w:spacing w:after="120"/>
        <w:ind w:hanging="284"/>
        <w:rPr>
          <w:rFonts w:ascii="Garamond" w:hAnsi="Garamond" w:cstheme="majorBidi"/>
          <w:color w:val="000000" w:themeColor="text1"/>
          <w:sz w:val="21"/>
          <w:szCs w:val="21"/>
        </w:rPr>
      </w:pPr>
      <w:r w:rsidRPr="00C057A1">
        <w:rPr>
          <w:rFonts w:ascii="Garamond" w:eastAsiaTheme="minorHAnsi" w:hAnsi="Garamond"/>
          <w:sz w:val="21"/>
          <w:szCs w:val="21"/>
          <w:lang w:eastAsia="en-US"/>
        </w:rPr>
        <w:t>Stefan Koldehoff, Gilbert Lupfer, Martin Roth (Hg.): Kunst-Transfers. Thesen und Visionen zur Restitution von Kunstwerken. Mu</w:t>
      </w:r>
      <w:r w:rsidRPr="00C057A1">
        <w:rPr>
          <w:rFonts w:eastAsiaTheme="minorHAnsi"/>
          <w:sz w:val="21"/>
          <w:szCs w:val="21"/>
          <w:lang w:eastAsia="en-US"/>
        </w:rPr>
        <w:t>̈</w:t>
      </w:r>
      <w:r w:rsidRPr="00C057A1">
        <w:rPr>
          <w:rFonts w:ascii="Garamond" w:eastAsiaTheme="minorHAnsi" w:hAnsi="Garamond"/>
          <w:sz w:val="21"/>
          <w:szCs w:val="21"/>
          <w:lang w:eastAsia="en-US"/>
        </w:rPr>
        <w:t>nchen, Berlin 2009.</w:t>
      </w:r>
    </w:p>
    <w:p w:rsidR="00A9731B" w:rsidRPr="00C057A1" w:rsidRDefault="009E4022" w:rsidP="00C057A1">
      <w:pPr>
        <w:autoSpaceDE w:val="0"/>
        <w:autoSpaceDN w:val="0"/>
        <w:adjustRightInd w:val="0"/>
        <w:spacing w:after="120"/>
        <w:ind w:hanging="284"/>
        <w:rPr>
          <w:rFonts w:ascii="Garamond" w:eastAsiaTheme="minorHAnsi" w:hAnsi="Garamond"/>
          <w:sz w:val="21"/>
          <w:szCs w:val="21"/>
          <w:lang w:eastAsia="en-US"/>
        </w:rPr>
      </w:pPr>
      <w:r w:rsidRPr="00C057A1">
        <w:rPr>
          <w:rFonts w:ascii="Garamond" w:eastAsiaTheme="minorHAnsi" w:hAnsi="Garamond"/>
          <w:sz w:val="21"/>
          <w:szCs w:val="21"/>
          <w:lang w:eastAsia="en-US"/>
        </w:rPr>
        <w:t>Stefan Koldehoff: Die Bilder sind unter uns. Das Geschäft mit der NS-Raubkunst und der Fall Gurlitt. Berlin 2014.</w:t>
      </w:r>
    </w:p>
    <w:p w:rsidR="00EA4E6B" w:rsidRPr="00C057A1" w:rsidRDefault="00EA4E6B" w:rsidP="00C057A1">
      <w:pPr>
        <w:autoSpaceDE w:val="0"/>
        <w:autoSpaceDN w:val="0"/>
        <w:adjustRightInd w:val="0"/>
        <w:spacing w:after="120"/>
        <w:ind w:hanging="284"/>
        <w:rPr>
          <w:rFonts w:ascii="Garamond" w:hAnsi="Garamond"/>
          <w:sz w:val="21"/>
          <w:szCs w:val="21"/>
        </w:rPr>
      </w:pPr>
      <w:r w:rsidRPr="00C057A1">
        <w:rPr>
          <w:rFonts w:ascii="Garamond" w:hAnsi="Garamond"/>
          <w:sz w:val="21"/>
          <w:szCs w:val="21"/>
        </w:rPr>
        <w:t xml:space="preserve">Leitfaden Provenienzforschung zur Identifizierung von Kulturgut, das während der nationalsozialistischen Herrschaft verfolgungsbedingt entzogen wurde. Hrsg. vom Deutschen Zentrum für Kulturgutverluste e.V. gemeinsam mit dem Arbeitskreis Provenienzforschung e.V. u.a. [Magdeburg] 2019. Online: </w:t>
      </w:r>
      <w:hyperlink r:id="rId19" w:history="1">
        <w:r w:rsidRPr="00C057A1">
          <w:rPr>
            <w:rFonts w:ascii="Garamond" w:hAnsi="Garamond"/>
            <w:sz w:val="21"/>
            <w:szCs w:val="21"/>
          </w:rPr>
          <w:t>https://www.kulturgutverluste.de/Leitfaden/</w:t>
        </w:r>
      </w:hyperlink>
      <w:r w:rsidRPr="00C057A1">
        <w:rPr>
          <w:rFonts w:ascii="Garamond" w:hAnsi="Garamond"/>
          <w:sz w:val="21"/>
          <w:szCs w:val="21"/>
        </w:rPr>
        <w:t xml:space="preserve"> [Stand: 14.4.2020].</w:t>
      </w:r>
    </w:p>
    <w:p w:rsidR="00F66455" w:rsidRPr="00C057A1" w:rsidRDefault="00F66455" w:rsidP="00C057A1">
      <w:pPr>
        <w:spacing w:after="120"/>
        <w:ind w:hanging="284"/>
        <w:rPr>
          <w:rFonts w:ascii="Garamond" w:hAnsi="Garamond"/>
          <w:sz w:val="21"/>
          <w:szCs w:val="21"/>
        </w:rPr>
      </w:pPr>
      <w:r w:rsidRPr="00C057A1">
        <w:rPr>
          <w:rFonts w:ascii="Garamond" w:hAnsi="Garamond"/>
          <w:sz w:val="21"/>
          <w:szCs w:val="21"/>
        </w:rPr>
        <w:t>Jürgen Lillteicher: Raub, Recht und Restitution : die Rückerstattung jüdischen Eigentums in der frühen Bundesrepublik. Göttingen 2007.</w:t>
      </w:r>
    </w:p>
    <w:p w:rsidR="00F66455" w:rsidRPr="00C057A1" w:rsidRDefault="00F66455" w:rsidP="00C057A1">
      <w:pPr>
        <w:autoSpaceDE w:val="0"/>
        <w:autoSpaceDN w:val="0"/>
        <w:adjustRightInd w:val="0"/>
        <w:spacing w:after="120"/>
        <w:ind w:hanging="284"/>
        <w:rPr>
          <w:rFonts w:ascii="Garamond" w:eastAsiaTheme="minorHAnsi" w:hAnsi="Garamond"/>
          <w:sz w:val="21"/>
          <w:szCs w:val="21"/>
          <w:lang w:eastAsia="en-US"/>
        </w:rPr>
      </w:pPr>
      <w:r w:rsidRPr="00C057A1">
        <w:rPr>
          <w:rFonts w:ascii="Garamond" w:eastAsiaTheme="minorHAnsi" w:hAnsi="Garamond"/>
          <w:sz w:val="21"/>
          <w:szCs w:val="21"/>
          <w:lang w:eastAsia="en-US"/>
        </w:rPr>
        <w:t>Maria Obenaus: Fu</w:t>
      </w:r>
      <w:r w:rsidRPr="00C057A1">
        <w:rPr>
          <w:rFonts w:eastAsiaTheme="minorHAnsi"/>
          <w:sz w:val="21"/>
          <w:szCs w:val="21"/>
          <w:lang w:eastAsia="en-US"/>
        </w:rPr>
        <w:t>̈</w:t>
      </w:r>
      <w:r w:rsidRPr="00C057A1">
        <w:rPr>
          <w:rFonts w:ascii="Garamond" w:eastAsiaTheme="minorHAnsi" w:hAnsi="Garamond"/>
          <w:sz w:val="21"/>
          <w:szCs w:val="21"/>
          <w:lang w:eastAsia="en-US"/>
        </w:rPr>
        <w:t>r die Nation gesichert? Das »Verzeichnis der national wertvollen Kunstwerke«. Entstehung, Etablierung und Instrumentalisierung 1919-1945, Berlin, Boston 2016.</w:t>
      </w:r>
    </w:p>
    <w:p w:rsidR="00A9731B" w:rsidRPr="00C057A1" w:rsidRDefault="00F66455" w:rsidP="00C057A1">
      <w:pPr>
        <w:spacing w:after="120"/>
        <w:ind w:hanging="284"/>
        <w:rPr>
          <w:rFonts w:ascii="Garamond" w:hAnsi="Garamond" w:cs="Arial"/>
          <w:sz w:val="21"/>
          <w:szCs w:val="21"/>
          <w:lang w:val="en-US"/>
        </w:rPr>
      </w:pPr>
      <w:r w:rsidRPr="00C057A1">
        <w:rPr>
          <w:rFonts w:ascii="Garamond" w:hAnsi="Garamond" w:cs="Arial"/>
          <w:sz w:val="21"/>
          <w:szCs w:val="21"/>
        </w:rPr>
        <w:t xml:space="preserve">Hartmut Pätzke: Der Kunsthandel in der Deutschen Demokratischen Republik, in: Kritische Berichte 3 (1993), S. 65-73. </w:t>
      </w:r>
      <w:r w:rsidRPr="00C057A1">
        <w:rPr>
          <w:rFonts w:ascii="Garamond" w:hAnsi="Garamond" w:cs="Arial"/>
          <w:sz w:val="21"/>
          <w:szCs w:val="21"/>
          <w:lang w:val="en-US"/>
        </w:rPr>
        <w:t xml:space="preserve">Online: </w:t>
      </w:r>
      <w:hyperlink r:id="rId20" w:history="1">
        <w:r w:rsidRPr="00C057A1">
          <w:rPr>
            <w:rStyle w:val="Hyperlink"/>
            <w:rFonts w:ascii="Garamond" w:hAnsi="Garamond" w:cs="Arial"/>
            <w:sz w:val="21"/>
            <w:szCs w:val="21"/>
            <w:lang w:val="en-US"/>
          </w:rPr>
          <w:t>https://journals.ub.uni-heidelberg.de/index.php/kb/article/download/11180/5031</w:t>
        </w:r>
      </w:hyperlink>
      <w:r w:rsidRPr="00C057A1">
        <w:rPr>
          <w:rFonts w:ascii="Garamond" w:hAnsi="Garamond" w:cs="Arial"/>
          <w:sz w:val="21"/>
          <w:szCs w:val="21"/>
          <w:lang w:val="en-US"/>
        </w:rPr>
        <w:t xml:space="preserve"> [Stand: 14.4.2020]</w:t>
      </w:r>
    </w:p>
    <w:p w:rsidR="002B01C1" w:rsidRPr="00C057A1" w:rsidRDefault="002B01C1" w:rsidP="00C057A1">
      <w:pPr>
        <w:spacing w:after="120"/>
        <w:ind w:hanging="284"/>
        <w:rPr>
          <w:rFonts w:ascii="Garamond" w:hAnsi="Garamond"/>
          <w:sz w:val="21"/>
          <w:szCs w:val="21"/>
        </w:rPr>
      </w:pPr>
      <w:r w:rsidRPr="00C057A1">
        <w:rPr>
          <w:rFonts w:ascii="Garamond" w:hAnsi="Garamond" w:cstheme="majorBidi"/>
          <w:color w:val="000000" w:themeColor="text1"/>
          <w:sz w:val="21"/>
          <w:szCs w:val="21"/>
          <w:lang w:val="en-US"/>
        </w:rPr>
        <w:t xml:space="preserve">David Pearson: Provenance Research in Book History. </w:t>
      </w:r>
      <w:r w:rsidRPr="00E865D1">
        <w:rPr>
          <w:rFonts w:ascii="Garamond" w:hAnsi="Garamond" w:cstheme="majorBidi"/>
          <w:color w:val="000000" w:themeColor="text1"/>
          <w:sz w:val="21"/>
          <w:szCs w:val="21"/>
        </w:rPr>
        <w:t>A Handbook. London 1998.</w:t>
      </w:r>
    </w:p>
    <w:p w:rsidR="00A9731B" w:rsidRPr="00C057A1" w:rsidRDefault="00EA4E6B" w:rsidP="00C057A1">
      <w:pPr>
        <w:spacing w:after="120"/>
        <w:ind w:hanging="284"/>
        <w:rPr>
          <w:rFonts w:ascii="Garamond" w:hAnsi="Garamond"/>
          <w:sz w:val="21"/>
          <w:szCs w:val="21"/>
        </w:rPr>
      </w:pPr>
      <w:r w:rsidRPr="00C057A1">
        <w:rPr>
          <w:rFonts w:ascii="Garamond" w:hAnsi="Garamond"/>
          <w:sz w:val="21"/>
          <w:szCs w:val="21"/>
        </w:rPr>
        <w:t>Deutsches Zentrum Kulturgutverluste, Magdeburg (Hg.): Provenienzforschung in deutschen Sammlungen. Einblicke in zehn Jahre Projektförderung (= Provenire; 1). Berlin 2019</w:t>
      </w:r>
      <w:r w:rsidR="00A9731B" w:rsidRPr="00C057A1">
        <w:rPr>
          <w:rFonts w:ascii="Garamond" w:hAnsi="Garamond"/>
          <w:sz w:val="21"/>
          <w:szCs w:val="21"/>
        </w:rPr>
        <w:t>.</w:t>
      </w:r>
    </w:p>
    <w:p w:rsidR="00A9731B" w:rsidRPr="00C057A1" w:rsidRDefault="00EA4E6B" w:rsidP="00C057A1">
      <w:pPr>
        <w:spacing w:after="120"/>
        <w:ind w:hanging="284"/>
        <w:rPr>
          <w:rFonts w:ascii="Garamond" w:hAnsi="Garamond" w:cstheme="majorBidi"/>
          <w:color w:val="000000" w:themeColor="text1"/>
          <w:sz w:val="21"/>
          <w:szCs w:val="21"/>
        </w:rPr>
      </w:pPr>
      <w:r w:rsidRPr="00C057A1">
        <w:rPr>
          <w:rFonts w:ascii="Garamond" w:hAnsi="Garamond" w:cstheme="majorBidi"/>
          <w:color w:val="000000" w:themeColor="text1"/>
          <w:sz w:val="21"/>
          <w:szCs w:val="21"/>
        </w:rPr>
        <w:t xml:space="preserve">Provenienz &amp; Forschung. </w:t>
      </w:r>
      <w:r w:rsidR="00EC3EA3" w:rsidRPr="00C057A1">
        <w:rPr>
          <w:rFonts w:ascii="Garamond" w:hAnsi="Garamond" w:cstheme="majorBidi"/>
          <w:color w:val="000000" w:themeColor="text1"/>
          <w:sz w:val="21"/>
          <w:szCs w:val="21"/>
        </w:rPr>
        <w:t>Zeitschrift, erscheint in 2 Heften pro Jahr seit 2016.</w:t>
      </w:r>
    </w:p>
    <w:p w:rsidR="00A9731B" w:rsidRPr="00C057A1" w:rsidRDefault="002B01C1" w:rsidP="00C057A1">
      <w:pPr>
        <w:spacing w:after="120"/>
        <w:ind w:hanging="284"/>
        <w:rPr>
          <w:rFonts w:ascii="Garamond" w:hAnsi="Garamond" w:cstheme="majorBidi"/>
          <w:color w:val="000000" w:themeColor="text1"/>
          <w:sz w:val="21"/>
          <w:szCs w:val="21"/>
        </w:rPr>
      </w:pPr>
      <w:r w:rsidRPr="00C057A1">
        <w:rPr>
          <w:rFonts w:ascii="Garamond" w:hAnsi="Garamond" w:cstheme="majorBidi"/>
          <w:color w:val="000000" w:themeColor="text1"/>
          <w:sz w:val="21"/>
          <w:szCs w:val="21"/>
        </w:rPr>
        <w:t>Nadine Ratz: Recherche, Erschließung und Restitution von NS-Raubgut in der Herzogin Anna Amalia Bibliothek: Ein Praxisbericht ( = Berliner Handreichungen Zur Bibliotheks- und Informationswissenschaft; 289). Berlin 2011.</w:t>
      </w:r>
    </w:p>
    <w:p w:rsidR="001975DA" w:rsidRPr="00C057A1" w:rsidRDefault="001975DA" w:rsidP="00C057A1">
      <w:pPr>
        <w:spacing w:after="120"/>
        <w:ind w:hanging="284"/>
        <w:rPr>
          <w:rFonts w:ascii="Garamond" w:hAnsi="Garamond" w:cstheme="majorBidi"/>
          <w:color w:val="000000" w:themeColor="text1"/>
          <w:sz w:val="21"/>
          <w:szCs w:val="21"/>
        </w:rPr>
      </w:pPr>
      <w:r w:rsidRPr="00C057A1">
        <w:rPr>
          <w:rFonts w:ascii="Garamond" w:hAnsi="Garamond"/>
          <w:sz w:val="21"/>
          <w:szCs w:val="21"/>
        </w:rPr>
        <w:t xml:space="preserve">Gerhard Renner, Wendelin Schmidt-Dengler, Christian Gastgeber (Hg.): Buch- und Provenienzforschung. Festschrift für Murray G. Hall zum 60. Geburtstag. Wien: Praesens Verlag 2009. </w:t>
      </w:r>
    </w:p>
    <w:p w:rsidR="00F66455" w:rsidRPr="00C057A1" w:rsidRDefault="00F12804" w:rsidP="00C057A1">
      <w:pPr>
        <w:spacing w:after="120"/>
        <w:ind w:hanging="284"/>
        <w:rPr>
          <w:rFonts w:ascii="Garamond" w:hAnsi="Garamond" w:cs="Arial"/>
          <w:sz w:val="21"/>
          <w:szCs w:val="21"/>
        </w:rPr>
      </w:pPr>
      <w:r w:rsidRPr="00C057A1">
        <w:rPr>
          <w:rFonts w:ascii="Garamond" w:hAnsi="Garamond" w:cstheme="majorBidi"/>
          <w:color w:val="000000" w:themeColor="text1"/>
          <w:sz w:val="21"/>
          <w:szCs w:val="21"/>
        </w:rPr>
        <w:t>Bénédicte Savoy</w:t>
      </w:r>
      <w:r w:rsidR="00F66455" w:rsidRPr="00C057A1">
        <w:rPr>
          <w:rFonts w:ascii="Garamond" w:hAnsi="Garamond" w:cs="Arial"/>
          <w:sz w:val="21"/>
          <w:szCs w:val="21"/>
        </w:rPr>
        <w:t xml:space="preserve">: „An Bildern schleppt ihr hin und her ...“ Restitutionen und Emotionen in historischer Perspektive, in: , in: Koldehoff/ Lupfer/ Roth (Hg.), Kunst-Transfers, S. 85-102. </w:t>
      </w:r>
    </w:p>
    <w:p w:rsidR="00F12804" w:rsidRPr="00C057A1" w:rsidRDefault="00F12804" w:rsidP="00C057A1">
      <w:pPr>
        <w:spacing w:after="120"/>
        <w:ind w:hanging="284"/>
        <w:rPr>
          <w:rFonts w:ascii="Garamond" w:hAnsi="Garamond" w:cs="Arial"/>
          <w:sz w:val="21"/>
          <w:szCs w:val="21"/>
        </w:rPr>
      </w:pPr>
      <w:r w:rsidRPr="00C057A1">
        <w:rPr>
          <w:rFonts w:ascii="Garamond" w:hAnsi="Garamond" w:cstheme="majorBidi"/>
          <w:color w:val="000000" w:themeColor="text1"/>
          <w:sz w:val="21"/>
          <w:szCs w:val="21"/>
        </w:rPr>
        <w:t>Bénédicte Savoy</w:t>
      </w:r>
      <w:r w:rsidR="00F66455" w:rsidRPr="00C057A1">
        <w:rPr>
          <w:rFonts w:ascii="Garamond" w:hAnsi="Garamond" w:cs="Arial"/>
          <w:sz w:val="21"/>
          <w:szCs w:val="21"/>
        </w:rPr>
        <w:t xml:space="preserve">: Kunstraub. Napoleons Konfiszierungen in Deutschland und die europäischen Folgen. Mit einem Katalog der Kunstwerke aus deutschen Sammlungen im Musée Napoléon, Wien – Köln – Weimar 2011. </w:t>
      </w:r>
    </w:p>
    <w:p w:rsidR="00F12804" w:rsidRPr="00C057A1" w:rsidRDefault="00F12804" w:rsidP="00C057A1">
      <w:pPr>
        <w:spacing w:after="120"/>
        <w:ind w:hanging="284"/>
        <w:rPr>
          <w:rFonts w:ascii="Garamond" w:hAnsi="Garamond" w:cs="Arial"/>
          <w:sz w:val="21"/>
          <w:szCs w:val="21"/>
          <w:lang w:val="en-US"/>
        </w:rPr>
      </w:pPr>
      <w:r w:rsidRPr="00C057A1">
        <w:rPr>
          <w:rFonts w:ascii="Garamond" w:hAnsi="Garamond" w:cstheme="majorBidi"/>
          <w:color w:val="000000" w:themeColor="text1"/>
          <w:sz w:val="21"/>
          <w:szCs w:val="21"/>
          <w:lang w:val="en-US"/>
        </w:rPr>
        <w:t>Bénédicte Savoy</w:t>
      </w:r>
      <w:r w:rsidR="00F66455" w:rsidRPr="00C057A1">
        <w:rPr>
          <w:rFonts w:ascii="Garamond" w:hAnsi="Garamond" w:cs="Arial"/>
          <w:sz w:val="21"/>
          <w:szCs w:val="21"/>
          <w:lang w:val="en-US"/>
        </w:rPr>
        <w:t>: The Recovered Memory of Stolen Works of Art. An Interview with Bénédicte Savoy, by Cristelle Terroni</w:t>
      </w:r>
      <w:r w:rsidRPr="00C057A1">
        <w:rPr>
          <w:rFonts w:ascii="Garamond" w:hAnsi="Garamond" w:cs="Arial"/>
          <w:sz w:val="21"/>
          <w:szCs w:val="21"/>
          <w:lang w:val="en-US"/>
        </w:rPr>
        <w:t xml:space="preserve">, in: Books &amp; Ideas/La Vie des Idées, </w:t>
      </w:r>
      <w:r w:rsidR="00F66455" w:rsidRPr="00C057A1">
        <w:rPr>
          <w:rFonts w:ascii="Garamond" w:hAnsi="Garamond" w:cs="Arial"/>
          <w:sz w:val="21"/>
          <w:szCs w:val="21"/>
          <w:lang w:val="en-US"/>
        </w:rPr>
        <w:t>22</w:t>
      </w:r>
      <w:r w:rsidRPr="00C057A1">
        <w:rPr>
          <w:rFonts w:ascii="Garamond" w:hAnsi="Garamond" w:cs="Arial"/>
          <w:sz w:val="21"/>
          <w:szCs w:val="21"/>
          <w:lang w:val="en-US"/>
        </w:rPr>
        <w:t xml:space="preserve">.2.2016 [frz. Original ebd.]. </w:t>
      </w:r>
      <w:r w:rsidRPr="00C057A1">
        <w:rPr>
          <w:rFonts w:ascii="Garamond" w:hAnsi="Garamond" w:cs="Arial"/>
          <w:sz w:val="21"/>
          <w:szCs w:val="21"/>
          <w:lang w:val="en-US"/>
        </w:rPr>
        <w:lastRenderedPageBreak/>
        <w:t xml:space="preserve">Online: </w:t>
      </w:r>
      <w:hyperlink r:id="rId21" w:history="1">
        <w:r w:rsidRPr="00C057A1">
          <w:rPr>
            <w:rStyle w:val="Hyperlink"/>
            <w:rFonts w:ascii="Garamond" w:hAnsi="Garamond" w:cs="Arial"/>
            <w:sz w:val="21"/>
            <w:szCs w:val="21"/>
            <w:lang w:val="en-US"/>
          </w:rPr>
          <w:t>http://www.booksandideas.net/The-Recovered-Memory-of-Stolen-Works-of-Art.html</w:t>
        </w:r>
      </w:hyperlink>
      <w:r w:rsidRPr="00C057A1">
        <w:rPr>
          <w:rFonts w:ascii="Garamond" w:hAnsi="Garamond" w:cs="Arial"/>
          <w:sz w:val="21"/>
          <w:szCs w:val="21"/>
          <w:lang w:val="en-US"/>
        </w:rPr>
        <w:t xml:space="preserve"> [Stand: 14.4.2020].</w:t>
      </w:r>
    </w:p>
    <w:p w:rsidR="00A9731B" w:rsidRPr="00E865D1" w:rsidRDefault="00F12804" w:rsidP="00C057A1">
      <w:pPr>
        <w:spacing w:after="120"/>
        <w:ind w:hanging="284"/>
        <w:rPr>
          <w:rFonts w:ascii="Garamond" w:eastAsiaTheme="minorHAnsi" w:hAnsi="Garamond"/>
          <w:sz w:val="21"/>
          <w:szCs w:val="21"/>
          <w:lang w:val="en-US" w:eastAsia="en-US"/>
        </w:rPr>
      </w:pPr>
      <w:r w:rsidRPr="00C057A1">
        <w:rPr>
          <w:rFonts w:ascii="Garamond" w:hAnsi="Garamond" w:cs="Arial"/>
          <w:sz w:val="21"/>
          <w:szCs w:val="21"/>
          <w:lang w:val="en-US"/>
        </w:rPr>
        <w:t xml:space="preserve">Bénédicte </w:t>
      </w:r>
      <w:r w:rsidR="00F66455" w:rsidRPr="00C057A1">
        <w:rPr>
          <w:rFonts w:ascii="Garamond" w:hAnsi="Garamond" w:cs="Arial"/>
          <w:sz w:val="21"/>
          <w:szCs w:val="21"/>
          <w:lang w:val="en-US"/>
        </w:rPr>
        <w:t>Savoy: Plunder, Restitution, Emotion and the Weight of Archives</w:t>
      </w:r>
      <w:r w:rsidRPr="00C057A1">
        <w:rPr>
          <w:rFonts w:ascii="Garamond" w:hAnsi="Garamond" w:cs="Arial"/>
          <w:sz w:val="21"/>
          <w:szCs w:val="21"/>
          <w:lang w:val="en-US"/>
        </w:rPr>
        <w:t>.</w:t>
      </w:r>
      <w:r w:rsidR="00F66455" w:rsidRPr="00C057A1">
        <w:rPr>
          <w:rFonts w:ascii="Garamond" w:hAnsi="Garamond" w:cs="Arial"/>
          <w:sz w:val="21"/>
          <w:szCs w:val="21"/>
          <w:lang w:val="en-US"/>
        </w:rPr>
        <w:t xml:space="preserve"> A Historical Approach, in: </w:t>
      </w:r>
      <w:r w:rsidRPr="00C057A1">
        <w:rPr>
          <w:rFonts w:ascii="Garamond" w:eastAsiaTheme="minorHAnsi" w:hAnsi="Garamond"/>
          <w:sz w:val="21"/>
          <w:szCs w:val="21"/>
          <w:lang w:val="en-US" w:eastAsia="en-US"/>
        </w:rPr>
        <w:t xml:space="preserve">Ines Rotermund-Reynard (Hg.): Echoes of Exile. Moscow Archives and the Arts in Paris 1933-1945. </w:t>
      </w:r>
      <w:r w:rsidRPr="00E865D1">
        <w:rPr>
          <w:rFonts w:ascii="Garamond" w:eastAsiaTheme="minorHAnsi" w:hAnsi="Garamond"/>
          <w:sz w:val="21"/>
          <w:szCs w:val="21"/>
          <w:lang w:val="en-US" w:eastAsia="en-US"/>
        </w:rPr>
        <w:t>Berlin u.a. 2015, S. 27–44.</w:t>
      </w:r>
    </w:p>
    <w:p w:rsidR="00A9731B" w:rsidRPr="00C057A1" w:rsidRDefault="00D424E9" w:rsidP="00C057A1">
      <w:pPr>
        <w:spacing w:after="120"/>
        <w:ind w:hanging="284"/>
        <w:rPr>
          <w:rFonts w:ascii="Garamond" w:hAnsi="Garamond"/>
          <w:sz w:val="21"/>
          <w:szCs w:val="21"/>
        </w:rPr>
      </w:pPr>
      <w:r w:rsidRPr="00C057A1">
        <w:rPr>
          <w:rFonts w:ascii="Garamond" w:hAnsi="Garamond"/>
          <w:sz w:val="21"/>
          <w:szCs w:val="21"/>
        </w:rPr>
        <w:t>Bénédicte Savoy: Nofretete. Eine deutsch-französische Affäre, 1913–1931. Köln</w:t>
      </w:r>
      <w:r w:rsidR="00F12804" w:rsidRPr="00C057A1">
        <w:rPr>
          <w:rFonts w:ascii="Garamond" w:hAnsi="Garamond"/>
          <w:sz w:val="21"/>
          <w:szCs w:val="21"/>
        </w:rPr>
        <w:t xml:space="preserve">, </w:t>
      </w:r>
      <w:r w:rsidRPr="00C057A1">
        <w:rPr>
          <w:rFonts w:ascii="Garamond" w:hAnsi="Garamond"/>
          <w:sz w:val="21"/>
          <w:szCs w:val="21"/>
        </w:rPr>
        <w:t>Weimar</w:t>
      </w:r>
      <w:r w:rsidR="00F12804" w:rsidRPr="00C057A1">
        <w:rPr>
          <w:rFonts w:ascii="Garamond" w:hAnsi="Garamond"/>
          <w:sz w:val="21"/>
          <w:szCs w:val="21"/>
        </w:rPr>
        <w:t xml:space="preserve">, </w:t>
      </w:r>
      <w:r w:rsidRPr="00C057A1">
        <w:rPr>
          <w:rFonts w:ascii="Garamond" w:hAnsi="Garamond"/>
          <w:sz w:val="21"/>
          <w:szCs w:val="21"/>
        </w:rPr>
        <w:t>Wien 2011.</w:t>
      </w:r>
    </w:p>
    <w:p w:rsidR="00A9731B" w:rsidRPr="00C057A1" w:rsidRDefault="00DD4287" w:rsidP="00C057A1">
      <w:pPr>
        <w:spacing w:after="120"/>
        <w:ind w:hanging="284"/>
        <w:rPr>
          <w:rFonts w:ascii="Garamond" w:hAnsi="Garamond" w:cstheme="majorBidi"/>
          <w:color w:val="000000" w:themeColor="text1"/>
          <w:sz w:val="21"/>
          <w:szCs w:val="21"/>
        </w:rPr>
      </w:pPr>
      <w:r w:rsidRPr="00C057A1">
        <w:rPr>
          <w:rFonts w:ascii="Garamond" w:hAnsi="Garamond" w:cstheme="majorBidi"/>
          <w:color w:val="000000" w:themeColor="text1"/>
          <w:sz w:val="21"/>
          <w:szCs w:val="21"/>
        </w:rPr>
        <w:t>Bénédicte Savoy: Die Provenienz der Kultur. Berlin 2018.</w:t>
      </w:r>
    </w:p>
    <w:p w:rsidR="00A9731B" w:rsidRPr="00E865D1" w:rsidRDefault="001975DA" w:rsidP="00C057A1">
      <w:pPr>
        <w:spacing w:after="120"/>
        <w:ind w:hanging="284"/>
        <w:rPr>
          <w:rFonts w:ascii="Garamond" w:hAnsi="Garamond" w:cstheme="majorBidi"/>
          <w:color w:val="000000" w:themeColor="text1"/>
          <w:sz w:val="21"/>
          <w:szCs w:val="21"/>
          <w:lang w:val="en-US"/>
        </w:rPr>
      </w:pPr>
      <w:r w:rsidRPr="00C057A1">
        <w:rPr>
          <w:rFonts w:ascii="Garamond" w:hAnsi="Garamond"/>
          <w:sz w:val="21"/>
          <w:szCs w:val="21"/>
        </w:rPr>
        <w:t xml:space="preserve">Dov Schidorsky: Das Schicksal jüdischer Bibliotheken im Dritten Reich. In: Bibliotheken während des Nationalsozialismus. Herausgegeben von Peter Vodosek und Manfred Komorowski. Teil II, Wiesbaden: Harrassowitz 1992 (= Wolfenbütteler Schriften zur Geschichte des Buchwesens, Band 16). </w:t>
      </w:r>
      <w:r w:rsidRPr="00E865D1">
        <w:rPr>
          <w:rFonts w:ascii="Garamond" w:hAnsi="Garamond"/>
          <w:sz w:val="21"/>
          <w:szCs w:val="21"/>
          <w:lang w:val="en-US"/>
        </w:rPr>
        <w:t xml:space="preserve">S. 189-222. </w:t>
      </w:r>
    </w:p>
    <w:p w:rsidR="00D424E9" w:rsidRPr="00C057A1" w:rsidRDefault="00D424E9" w:rsidP="00C057A1">
      <w:pPr>
        <w:spacing w:after="120"/>
        <w:ind w:hanging="284"/>
        <w:rPr>
          <w:rFonts w:ascii="Garamond" w:hAnsi="Garamond" w:cstheme="majorBidi"/>
          <w:color w:val="000000" w:themeColor="text1"/>
          <w:sz w:val="21"/>
          <w:szCs w:val="21"/>
        </w:rPr>
      </w:pPr>
      <w:r w:rsidRPr="00C057A1">
        <w:rPr>
          <w:rFonts w:ascii="Garamond" w:hAnsi="Garamond"/>
          <w:sz w:val="21"/>
          <w:szCs w:val="21"/>
          <w:lang w:val="en-US"/>
        </w:rPr>
        <w:t xml:space="preserve">David J. Shaw (Hg.): Books and their owners. Provenance information and the European cultural heritage. </w:t>
      </w:r>
      <w:r w:rsidRPr="00C057A1">
        <w:rPr>
          <w:rFonts w:ascii="Garamond" w:hAnsi="Garamond"/>
          <w:sz w:val="21"/>
          <w:szCs w:val="21"/>
        </w:rPr>
        <w:t xml:space="preserve">London 2005. </w:t>
      </w:r>
    </w:p>
    <w:p w:rsidR="00A9731B" w:rsidRPr="00E865D1" w:rsidRDefault="00F12804" w:rsidP="00C057A1">
      <w:pPr>
        <w:spacing w:after="120"/>
        <w:ind w:hanging="284"/>
        <w:rPr>
          <w:rFonts w:ascii="Garamond" w:hAnsi="Garamond" w:cs="Arial"/>
          <w:sz w:val="21"/>
          <w:szCs w:val="21"/>
          <w:lang w:val="en-US"/>
        </w:rPr>
      </w:pPr>
      <w:r w:rsidRPr="00C057A1">
        <w:rPr>
          <w:rFonts w:ascii="Garamond" w:hAnsi="Garamond" w:cs="Arial"/>
          <w:sz w:val="21"/>
          <w:szCs w:val="21"/>
        </w:rPr>
        <w:t xml:space="preserve">Robert Skwirblies: Altitalienische Malerei als preußisches Kulturgut. Gemäldesammlungen, Kunsthandel und Museumspolitik 1797–1830. </w:t>
      </w:r>
      <w:r w:rsidRPr="00E865D1">
        <w:rPr>
          <w:rFonts w:ascii="Garamond" w:hAnsi="Garamond" w:cs="Arial"/>
          <w:sz w:val="21"/>
          <w:szCs w:val="21"/>
          <w:lang w:val="en-US"/>
        </w:rPr>
        <w:t>Berlin 2016.</w:t>
      </w:r>
    </w:p>
    <w:p w:rsidR="00A9731B" w:rsidRPr="00C057A1" w:rsidRDefault="002B01C1" w:rsidP="00C057A1">
      <w:pPr>
        <w:spacing w:after="120"/>
        <w:ind w:hanging="284"/>
        <w:rPr>
          <w:rFonts w:ascii="Garamond" w:hAnsi="Garamond"/>
          <w:sz w:val="21"/>
          <w:szCs w:val="21"/>
        </w:rPr>
      </w:pPr>
      <w:r w:rsidRPr="00E865D1">
        <w:rPr>
          <w:rFonts w:ascii="Garamond" w:hAnsi="Garamond"/>
          <w:sz w:val="21"/>
          <w:szCs w:val="21"/>
          <w:lang w:val="en-US"/>
        </w:rPr>
        <w:t xml:space="preserve">Tilman von Stockhausen: The Failure of Provenance Research in Germany, in: Gail Feigenbaum, Inge Reist (Hg.): Provenance. </w:t>
      </w:r>
      <w:r w:rsidRPr="00C057A1">
        <w:rPr>
          <w:rFonts w:ascii="Garamond" w:hAnsi="Garamond"/>
          <w:sz w:val="21"/>
          <w:szCs w:val="21"/>
        </w:rPr>
        <w:t>An alternate History of Art. Los Angeles 2012, S. 124–136.</w:t>
      </w:r>
    </w:p>
    <w:p w:rsidR="00A9731B" w:rsidRPr="00C057A1" w:rsidRDefault="00D424E9" w:rsidP="00C057A1">
      <w:pPr>
        <w:spacing w:after="120"/>
        <w:ind w:hanging="284"/>
        <w:rPr>
          <w:rFonts w:ascii="Garamond" w:hAnsi="Garamond"/>
          <w:sz w:val="21"/>
          <w:szCs w:val="21"/>
        </w:rPr>
      </w:pPr>
      <w:r w:rsidRPr="00C057A1">
        <w:rPr>
          <w:rFonts w:ascii="Garamond" w:hAnsi="Garamond"/>
          <w:sz w:val="21"/>
          <w:szCs w:val="21"/>
        </w:rPr>
        <w:t>Jürgen Weber: Kooperative Provenienzerschließung. In: Zeitschrift für Bibliothekswesen und Bibliographie, Nr. 4, 51. Jg. (2004), S. 239–245.</w:t>
      </w:r>
    </w:p>
    <w:p w:rsidR="00A9731B" w:rsidRPr="00C057A1" w:rsidRDefault="001975DA" w:rsidP="00C057A1">
      <w:pPr>
        <w:spacing w:after="120"/>
        <w:ind w:hanging="284"/>
        <w:rPr>
          <w:rFonts w:ascii="Garamond" w:hAnsi="Garamond"/>
          <w:sz w:val="21"/>
          <w:szCs w:val="21"/>
        </w:rPr>
      </w:pPr>
      <w:r w:rsidRPr="00C057A1">
        <w:rPr>
          <w:rFonts w:ascii="Garamond" w:hAnsi="Garamond"/>
          <w:sz w:val="21"/>
          <w:szCs w:val="21"/>
        </w:rPr>
        <w:t xml:space="preserve">Jürgen Weber: `The copy in hand` Voraussetzungen und Ziele exemplarspezifischer Erschließung. In: Bibliotheksdienst 2002, H. 5, S. 615-624. </w:t>
      </w:r>
    </w:p>
    <w:p w:rsidR="002B01C1" w:rsidRPr="00C057A1" w:rsidRDefault="002B01C1" w:rsidP="00C057A1">
      <w:pPr>
        <w:spacing w:after="120"/>
        <w:ind w:hanging="284"/>
        <w:rPr>
          <w:rFonts w:ascii="Garamond" w:hAnsi="Garamond"/>
          <w:sz w:val="21"/>
          <w:szCs w:val="21"/>
        </w:rPr>
      </w:pPr>
      <w:r w:rsidRPr="00C057A1">
        <w:rPr>
          <w:rFonts w:ascii="Garamond" w:hAnsi="Garamond"/>
          <w:sz w:val="21"/>
          <w:szCs w:val="21"/>
        </w:rPr>
        <w:t>Jürgen Weber: Bodies of Evidence: Exemplar, Sammlung und Provenienz. In: Autorenbibliotheken – Bibliothèques d’auteurs – Biblioteche d’autore – Bibliotecas d’autur. Quarto. Zeitschrift des Schweizerischen Literaturarchivs 30/31 (2010), S. 169–174.</w:t>
      </w:r>
    </w:p>
    <w:p w:rsidR="00EC3EA3" w:rsidRPr="00C057A1" w:rsidRDefault="00EC3EA3" w:rsidP="00C057A1">
      <w:pPr>
        <w:spacing w:after="120"/>
        <w:ind w:hanging="284"/>
        <w:rPr>
          <w:rFonts w:ascii="Garamond" w:hAnsi="Garamond"/>
          <w:sz w:val="21"/>
          <w:szCs w:val="21"/>
        </w:rPr>
      </w:pPr>
      <w:r w:rsidRPr="00C057A1">
        <w:rPr>
          <w:rFonts w:ascii="Garamond" w:hAnsi="Garamond"/>
          <w:sz w:val="21"/>
          <w:szCs w:val="21"/>
        </w:rPr>
        <w:t>Petra Winter, Doris Kachel, Sven Haase (Hg.): Biografien der Bilder. Provenienzen im Museum Berggruen. Berlin 2018.</w:t>
      </w:r>
    </w:p>
    <w:p w:rsidR="00DD4287" w:rsidRPr="00C057A1" w:rsidRDefault="00DD4287"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Christoph Zuschlag: Vom Iconic Turn zum Provenancial Turn? Ein Beitrag zur Methodendiskussion in der Kunstwissenschaft, in: Effinger et al. (Hrsg.): Von analogen und digitalen Zugängen zur Kunst – Festschrift für Hubertus Kohle zum 60. Geburtstag, Heidelberg: arthistoricum.net 2019, S. 409–417. </w:t>
      </w:r>
      <w:hyperlink r:id="rId22" w:history="1">
        <w:r w:rsidRPr="00C057A1">
          <w:rPr>
            <w:rStyle w:val="Hyperlink"/>
            <w:rFonts w:ascii="Garamond" w:hAnsi="Garamond" w:cstheme="majorBidi"/>
            <w:sz w:val="21"/>
            <w:szCs w:val="21"/>
          </w:rPr>
          <w:t>https://doi.org/10.11588/arthistoricum.493.c6573</w:t>
        </w:r>
      </w:hyperlink>
    </w:p>
    <w:p w:rsidR="004C3825" w:rsidRDefault="002B01C1" w:rsidP="00C057A1">
      <w:pPr>
        <w:spacing w:after="120"/>
        <w:ind w:hanging="284"/>
        <w:rPr>
          <w:rFonts w:ascii="Garamond" w:hAnsi="Garamond"/>
          <w:sz w:val="21"/>
          <w:szCs w:val="21"/>
        </w:rPr>
      </w:pPr>
      <w:r w:rsidRPr="00C057A1">
        <w:rPr>
          <w:rFonts w:ascii="Garamond" w:hAnsi="Garamond"/>
          <w:sz w:val="21"/>
          <w:szCs w:val="21"/>
        </w:rPr>
        <w:t>[Schwerpunkt Provenienzforschung / NS-Raubgut:] Politik und Kultur, Nr. 5 (2014), S. 17–27. [Mit Beiträgen von Uwe Hartmann, Meike Hoffmann, Peter Raue, Olaf Zimmermann u.a.]</w:t>
      </w:r>
      <w:r w:rsidR="00EA4E6B" w:rsidRPr="00C057A1">
        <w:rPr>
          <w:rFonts w:ascii="Garamond" w:hAnsi="Garamond"/>
          <w:sz w:val="21"/>
          <w:szCs w:val="21"/>
        </w:rPr>
        <w:t>.</w:t>
      </w:r>
    </w:p>
    <w:p w:rsidR="00326D74" w:rsidRDefault="00326D74" w:rsidP="00326D74">
      <w:pPr>
        <w:spacing w:after="120"/>
        <w:ind w:hanging="284"/>
        <w:rPr>
          <w:rFonts w:ascii="Garamond" w:hAnsi="Garamond"/>
          <w:sz w:val="21"/>
          <w:szCs w:val="21"/>
        </w:rPr>
      </w:pPr>
    </w:p>
    <w:p w:rsidR="00326D74" w:rsidRPr="00C057A1" w:rsidRDefault="00326D74" w:rsidP="00326D74">
      <w:pPr>
        <w:spacing w:after="120"/>
        <w:ind w:hanging="284"/>
        <w:rPr>
          <w:rFonts w:ascii="Garamond" w:hAnsi="Garamond" w:cstheme="majorBidi"/>
          <w:b/>
          <w:bCs/>
          <w:sz w:val="21"/>
          <w:szCs w:val="21"/>
          <w:lang w:val="en-US"/>
        </w:rPr>
      </w:pPr>
      <w:r w:rsidRPr="00326D74">
        <w:rPr>
          <w:rFonts w:ascii="Garamond" w:hAnsi="Garamond" w:cstheme="majorBidi"/>
          <w:b/>
          <w:bCs/>
          <w:smallCaps/>
          <w:sz w:val="21"/>
          <w:szCs w:val="21"/>
          <w:lang w:val="en-US"/>
        </w:rPr>
        <w:t>Online</w:t>
      </w:r>
      <w:r w:rsidRPr="00C057A1">
        <w:rPr>
          <w:rFonts w:ascii="Garamond" w:hAnsi="Garamond" w:cstheme="majorBidi"/>
          <w:b/>
          <w:bCs/>
          <w:sz w:val="21"/>
          <w:szCs w:val="21"/>
          <w:lang w:val="en-US"/>
        </w:rPr>
        <w:t>:</w:t>
      </w:r>
    </w:p>
    <w:p w:rsidR="00326D74" w:rsidRPr="00C057A1" w:rsidRDefault="00326D74" w:rsidP="00326D74">
      <w:pPr>
        <w:spacing w:after="120"/>
        <w:ind w:hanging="284"/>
        <w:rPr>
          <w:rFonts w:ascii="Garamond" w:hAnsi="Garamond" w:cs="Arial"/>
          <w:sz w:val="21"/>
          <w:szCs w:val="21"/>
          <w:lang w:val="en-US"/>
        </w:rPr>
      </w:pPr>
      <w:r w:rsidRPr="00C057A1">
        <w:rPr>
          <w:rFonts w:ascii="Garamond" w:hAnsi="Garamond" w:cs="Arial"/>
          <w:sz w:val="21"/>
          <w:szCs w:val="21"/>
          <w:lang w:val="en-US"/>
        </w:rPr>
        <w:t xml:space="preserve">Getty Provenance Index: </w:t>
      </w:r>
      <w:hyperlink r:id="rId23" w:history="1">
        <w:r w:rsidRPr="00C057A1">
          <w:rPr>
            <w:rStyle w:val="Hyperlink"/>
            <w:rFonts w:ascii="Garamond" w:hAnsi="Garamond" w:cs="Arial"/>
            <w:sz w:val="21"/>
            <w:szCs w:val="21"/>
            <w:lang w:val="en-US"/>
          </w:rPr>
          <w:t>http://www.getty.edu/research/tools/provenance/search.html</w:t>
        </w:r>
      </w:hyperlink>
    </w:p>
    <w:p w:rsidR="00326D74" w:rsidRPr="00C057A1" w:rsidRDefault="00326D74" w:rsidP="00326D74">
      <w:pPr>
        <w:spacing w:after="120"/>
        <w:ind w:hanging="284"/>
        <w:rPr>
          <w:rFonts w:ascii="Garamond" w:hAnsi="Garamond" w:cstheme="majorBidi"/>
          <w:color w:val="000000" w:themeColor="text1"/>
          <w:sz w:val="21"/>
          <w:szCs w:val="21"/>
          <w:lang w:val="en-US"/>
        </w:rPr>
      </w:pPr>
      <w:r w:rsidRPr="00C057A1">
        <w:rPr>
          <w:rFonts w:ascii="Garamond" w:hAnsi="Garamond" w:cstheme="majorBidi"/>
          <w:color w:val="000000" w:themeColor="text1"/>
          <w:sz w:val="21"/>
          <w:szCs w:val="21"/>
          <w:lang w:val="en-US"/>
        </w:rPr>
        <w:t xml:space="preserve">Ruth Chuarda, Suzanne Michels: Publishing German Sales. Online-Blog, in: The Iris, 17.4.2013: </w:t>
      </w:r>
      <w:hyperlink r:id="rId24" w:history="1">
        <w:r w:rsidRPr="00C057A1">
          <w:rPr>
            <w:rFonts w:ascii="Garamond" w:hAnsi="Garamond" w:cstheme="majorBidi"/>
            <w:color w:val="000000" w:themeColor="text1"/>
            <w:sz w:val="21"/>
            <w:szCs w:val="21"/>
            <w:lang w:val="en-US"/>
          </w:rPr>
          <w:t>https://blogs.getty.edu/iris/publishing-german-sales-a-look-under-the-hood-of-the-getty-provenance-index/</w:t>
        </w:r>
      </w:hyperlink>
    </w:p>
    <w:p w:rsidR="00326D74" w:rsidRPr="00C057A1" w:rsidRDefault="00326D74" w:rsidP="00326D74">
      <w:pPr>
        <w:spacing w:after="120"/>
        <w:ind w:hanging="284"/>
        <w:rPr>
          <w:rFonts w:ascii="Garamond" w:hAnsi="Garamond" w:cstheme="majorBidi"/>
          <w:color w:val="000000" w:themeColor="text1"/>
          <w:sz w:val="21"/>
          <w:szCs w:val="21"/>
          <w:lang w:val="en-US"/>
        </w:rPr>
      </w:pPr>
      <w:r w:rsidRPr="00C057A1">
        <w:rPr>
          <w:rFonts w:ascii="Garamond" w:hAnsi="Garamond" w:cstheme="majorBidi"/>
          <w:color w:val="000000" w:themeColor="text1"/>
          <w:sz w:val="21"/>
          <w:szCs w:val="21"/>
          <w:lang w:val="en-US"/>
        </w:rPr>
        <w:t xml:space="preserve">Kelsey Garrison: Half a Million Records on Early 20th-Century German Art Market Added to Getty Provenance Index. Online-Blog, in: The Iris, 6.6.2019: </w:t>
      </w:r>
      <w:hyperlink r:id="rId25" w:history="1">
        <w:r w:rsidRPr="00C057A1">
          <w:rPr>
            <w:rStyle w:val="Hyperlink"/>
            <w:rFonts w:ascii="Garamond" w:hAnsi="Garamond" w:cstheme="majorBidi"/>
            <w:sz w:val="21"/>
            <w:szCs w:val="21"/>
            <w:lang w:val="en-US"/>
          </w:rPr>
          <w:t>https://blogs.getty.edu/iris/half-a-million-records-on-early-20th-century-german-art-market-added-to-getty-provenance-index/</w:t>
        </w:r>
      </w:hyperlink>
    </w:p>
    <w:p w:rsidR="00326D74" w:rsidRPr="00C057A1" w:rsidRDefault="00326D74" w:rsidP="00326D74">
      <w:pPr>
        <w:spacing w:after="120"/>
        <w:ind w:hanging="284"/>
        <w:rPr>
          <w:rFonts w:ascii="Garamond" w:hAnsi="Garamond" w:cs="Arial"/>
          <w:sz w:val="21"/>
          <w:szCs w:val="21"/>
          <w:lang w:val="en-US"/>
        </w:rPr>
      </w:pPr>
      <w:r w:rsidRPr="00C057A1">
        <w:rPr>
          <w:rFonts w:ascii="Garamond" w:hAnsi="Garamond" w:cs="Arial"/>
          <w:sz w:val="21"/>
          <w:szCs w:val="21"/>
          <w:lang w:val="en-US"/>
        </w:rPr>
        <w:t>German Sales 1930-1945. Art Works, Art Markets and Cultural Policy: http://digi.ub.uni-heidelberg.de/de/sammlungen/artsales.html (Stand jeweils: 22.10.2019).</w:t>
      </w:r>
    </w:p>
    <w:p w:rsidR="00326D74" w:rsidRPr="00326D74" w:rsidRDefault="00326D74" w:rsidP="00C057A1">
      <w:pPr>
        <w:spacing w:after="120"/>
        <w:ind w:hanging="284"/>
        <w:rPr>
          <w:rFonts w:ascii="Garamond" w:hAnsi="Garamond"/>
          <w:sz w:val="21"/>
          <w:szCs w:val="21"/>
          <w:lang w:val="en-US"/>
        </w:rPr>
      </w:pPr>
    </w:p>
    <w:p w:rsidR="00A74720" w:rsidRPr="00326D74" w:rsidRDefault="00A74720">
      <w:pPr>
        <w:rPr>
          <w:rFonts w:ascii="Garamond" w:hAnsi="Garamond"/>
          <w:sz w:val="21"/>
          <w:szCs w:val="21"/>
          <w:lang w:val="en-US"/>
        </w:rPr>
      </w:pPr>
      <w:r w:rsidRPr="00326D74">
        <w:rPr>
          <w:rFonts w:ascii="Garamond" w:hAnsi="Garamond"/>
          <w:sz w:val="21"/>
          <w:szCs w:val="21"/>
          <w:lang w:val="en-US"/>
        </w:rPr>
        <w:br w:type="page"/>
      </w:r>
    </w:p>
    <w:p w:rsidR="004C3825" w:rsidRDefault="004C3825" w:rsidP="00C057A1">
      <w:pPr>
        <w:spacing w:after="120"/>
        <w:ind w:hanging="284"/>
        <w:rPr>
          <w:rFonts w:ascii="Garamond" w:hAnsi="Garamond" w:cstheme="majorBidi"/>
          <w:b/>
          <w:bCs/>
          <w:smallCaps/>
          <w:sz w:val="21"/>
          <w:szCs w:val="21"/>
        </w:rPr>
      </w:pPr>
      <w:r w:rsidRPr="00A74720">
        <w:rPr>
          <w:rFonts w:ascii="Garamond" w:hAnsi="Garamond" w:cstheme="majorBidi"/>
          <w:b/>
          <w:bCs/>
          <w:smallCaps/>
          <w:sz w:val="21"/>
          <w:szCs w:val="21"/>
        </w:rPr>
        <w:lastRenderedPageBreak/>
        <w:t>Sammlungen</w:t>
      </w:r>
    </w:p>
    <w:p w:rsidR="00326D74" w:rsidRPr="00A74720" w:rsidRDefault="00326D74" w:rsidP="00C057A1">
      <w:pPr>
        <w:spacing w:after="120"/>
        <w:ind w:hanging="284"/>
        <w:rPr>
          <w:rFonts w:ascii="Garamond" w:hAnsi="Garamond" w:cstheme="majorBidi"/>
          <w:b/>
          <w:bCs/>
          <w:smallCaps/>
          <w:sz w:val="21"/>
          <w:szCs w:val="21"/>
        </w:rPr>
      </w:pPr>
    </w:p>
    <w:p w:rsidR="002C28F9" w:rsidRPr="00C057A1" w:rsidRDefault="002C28F9" w:rsidP="00C057A1">
      <w:pPr>
        <w:spacing w:after="120"/>
        <w:ind w:hanging="284"/>
        <w:rPr>
          <w:rStyle w:val="kginfo"/>
          <w:rFonts w:ascii="Garamond" w:hAnsi="Garamond"/>
          <w:sz w:val="21"/>
          <w:szCs w:val="21"/>
        </w:rPr>
      </w:pPr>
      <w:r w:rsidRPr="00C057A1">
        <w:rPr>
          <w:rStyle w:val="kginfo"/>
          <w:rFonts w:ascii="Garamond" w:hAnsi="Garamond"/>
          <w:bCs/>
          <w:sz w:val="21"/>
          <w:szCs w:val="21"/>
        </w:rPr>
        <w:t>Arno Barnert</w:t>
      </w:r>
      <w:r w:rsidRPr="00C057A1">
        <w:rPr>
          <w:rStyle w:val="kginfo"/>
          <w:rFonts w:ascii="Garamond" w:hAnsi="Garamond"/>
          <w:sz w:val="21"/>
          <w:szCs w:val="21"/>
        </w:rPr>
        <w:t>: Die Erschließung und Rekonstruktion von Paul Celans Nachlassbibliothek. In: Jahrbuch der Deutschen Schillergesellschaft 56 (2012), S. 309-324.</w:t>
      </w:r>
    </w:p>
    <w:p w:rsidR="000E4269" w:rsidRPr="00C057A1" w:rsidRDefault="00C057A1" w:rsidP="00C057A1">
      <w:pPr>
        <w:spacing w:after="120"/>
        <w:ind w:hanging="284"/>
        <w:rPr>
          <w:rStyle w:val="kginfo"/>
          <w:rFonts w:ascii="Garamond" w:hAnsi="Garamond"/>
          <w:sz w:val="21"/>
          <w:szCs w:val="21"/>
        </w:rPr>
      </w:pPr>
      <w:r w:rsidRPr="00C057A1">
        <w:rPr>
          <w:rFonts w:ascii="Garamond" w:hAnsi="Garamond"/>
          <w:sz w:val="21"/>
          <w:szCs w:val="21"/>
        </w:rPr>
        <w:t xml:space="preserve">Roland </w:t>
      </w:r>
      <w:r w:rsidR="000E4269" w:rsidRPr="00C057A1">
        <w:rPr>
          <w:rFonts w:ascii="Garamond" w:hAnsi="Garamond"/>
          <w:sz w:val="21"/>
          <w:szCs w:val="21"/>
        </w:rPr>
        <w:t xml:space="preserve">Berbig, </w:t>
      </w:r>
      <w:r w:rsidRPr="00C057A1">
        <w:rPr>
          <w:rFonts w:ascii="Garamond" w:hAnsi="Garamond"/>
          <w:sz w:val="21"/>
          <w:szCs w:val="21"/>
        </w:rPr>
        <w:t xml:space="preserve">Stephan </w:t>
      </w:r>
      <w:r w:rsidR="000E4269" w:rsidRPr="00C057A1">
        <w:rPr>
          <w:rFonts w:ascii="Garamond" w:hAnsi="Garamond"/>
          <w:sz w:val="21"/>
          <w:szCs w:val="21"/>
        </w:rPr>
        <w:t xml:space="preserve">Krause, </w:t>
      </w:r>
      <w:r w:rsidRPr="00C057A1">
        <w:rPr>
          <w:rFonts w:ascii="Garamond" w:hAnsi="Garamond"/>
          <w:sz w:val="21"/>
          <w:szCs w:val="21"/>
        </w:rPr>
        <w:t xml:space="preserve">Volker </w:t>
      </w:r>
      <w:r w:rsidR="000E4269" w:rsidRPr="00C057A1">
        <w:rPr>
          <w:rFonts w:ascii="Garamond" w:hAnsi="Garamond"/>
          <w:sz w:val="21"/>
          <w:szCs w:val="21"/>
        </w:rPr>
        <w:t>Scharnefsky (Hg.): Literarisches Bergwerk. Arbeitswelt und Bibliothek Franz Fühmanns. Berlin 2014.</w:t>
      </w:r>
    </w:p>
    <w:p w:rsidR="000E4269" w:rsidRPr="00C057A1" w:rsidRDefault="000E4269" w:rsidP="00C057A1">
      <w:pPr>
        <w:spacing w:after="120"/>
        <w:ind w:hanging="284"/>
        <w:rPr>
          <w:rStyle w:val="kginfo"/>
          <w:rFonts w:ascii="Garamond" w:hAnsi="Garamond"/>
          <w:sz w:val="21"/>
          <w:szCs w:val="21"/>
        </w:rPr>
      </w:pPr>
      <w:r w:rsidRPr="00C057A1">
        <w:rPr>
          <w:rFonts w:ascii="Garamond" w:hAnsi="Garamond"/>
          <w:sz w:val="21"/>
          <w:szCs w:val="21"/>
        </w:rPr>
        <w:t>Jürgen Born: Kafkas Bibliothek. Ein beschreibendes Verzeichnis. Mit einem Index aller in Kafkas Schriften erwähnten Bücher, Zeitschriften und Zeitschriftenbeiträge. Unter Mitarbeit von Michael Antreter, Waltraud John und Jon Shepherd. Frankfurt am Main 1990</w:t>
      </w:r>
      <w:r w:rsidR="00C057A1">
        <w:rPr>
          <w:rFonts w:ascii="Garamond" w:hAnsi="Garamond"/>
          <w:sz w:val="21"/>
          <w:szCs w:val="21"/>
        </w:rPr>
        <w:t>.</w:t>
      </w:r>
    </w:p>
    <w:p w:rsidR="002C28F9" w:rsidRPr="00C057A1" w:rsidRDefault="002C28F9" w:rsidP="00C057A1">
      <w:pPr>
        <w:spacing w:after="120"/>
        <w:ind w:hanging="284"/>
        <w:rPr>
          <w:rFonts w:ascii="Garamond" w:hAnsi="Garamond"/>
          <w:sz w:val="21"/>
          <w:szCs w:val="21"/>
        </w:rPr>
      </w:pPr>
      <w:r w:rsidRPr="00E865D1">
        <w:rPr>
          <w:rFonts w:ascii="Garamond" w:hAnsi="Garamond"/>
          <w:sz w:val="21"/>
          <w:szCs w:val="21"/>
        </w:rPr>
        <w:t xml:space="preserve">Bibliothèques d’auteurs – Biblioteche d’autore – Bibliotecas d’autur. </w:t>
      </w:r>
      <w:r w:rsidRPr="00C057A1">
        <w:rPr>
          <w:rFonts w:ascii="Garamond" w:hAnsi="Garamond"/>
          <w:sz w:val="21"/>
          <w:szCs w:val="21"/>
        </w:rPr>
        <w:t>Quarto. Zeitschrift des Schweizerischen Literaturarchivs 30/31 (2010), S. 19–26.</w:t>
      </w:r>
    </w:p>
    <w:p w:rsidR="007D18C5" w:rsidRPr="00C057A1" w:rsidRDefault="004C3825" w:rsidP="00C057A1">
      <w:pPr>
        <w:spacing w:after="120"/>
        <w:ind w:hanging="284"/>
        <w:rPr>
          <w:rFonts w:ascii="Garamond" w:hAnsi="Garamond"/>
          <w:sz w:val="21"/>
          <w:szCs w:val="21"/>
        </w:rPr>
      </w:pPr>
      <w:r w:rsidRPr="00C057A1">
        <w:rPr>
          <w:rFonts w:ascii="Garamond" w:hAnsi="Garamond"/>
          <w:sz w:val="21"/>
          <w:szCs w:val="21"/>
        </w:rPr>
        <w:t xml:space="preserve">Susanna Brogi: Private Bibliotheken emigrierter Autorinnen und Autoren im DLA Marbach. In: Jahrbuch der Deutschen Schillergesellschaft 59 (2015), S. 53–84. </w:t>
      </w:r>
    </w:p>
    <w:p w:rsidR="007D18C5" w:rsidRPr="00C057A1" w:rsidRDefault="007D18C5" w:rsidP="00C057A1">
      <w:pPr>
        <w:spacing w:after="120"/>
        <w:ind w:hanging="284"/>
        <w:rPr>
          <w:rFonts w:ascii="Garamond" w:hAnsi="Garamond"/>
          <w:sz w:val="21"/>
          <w:szCs w:val="21"/>
        </w:rPr>
      </w:pPr>
      <w:r w:rsidRPr="00C057A1">
        <w:rPr>
          <w:rFonts w:ascii="Garamond" w:hAnsi="Garamond"/>
          <w:sz w:val="21"/>
          <w:szCs w:val="21"/>
        </w:rPr>
        <w:t xml:space="preserve">Susanna Brogi: Transitzone </w:t>
      </w:r>
      <w:r w:rsidR="00EA4E6B" w:rsidRPr="00C057A1">
        <w:rPr>
          <w:rFonts w:ascii="Garamond" w:hAnsi="Garamond"/>
          <w:sz w:val="21"/>
          <w:szCs w:val="21"/>
        </w:rPr>
        <w:t>›</w:t>
      </w:r>
      <w:r w:rsidRPr="00C057A1">
        <w:rPr>
          <w:rFonts w:ascii="Garamond" w:hAnsi="Garamond"/>
          <w:sz w:val="21"/>
          <w:szCs w:val="21"/>
        </w:rPr>
        <w:t>Exil</w:t>
      </w:r>
      <w:r w:rsidR="00EA4E6B" w:rsidRPr="00C057A1">
        <w:rPr>
          <w:rFonts w:ascii="Garamond" w:hAnsi="Garamond"/>
          <w:sz w:val="21"/>
          <w:szCs w:val="21"/>
        </w:rPr>
        <w:t>‹</w:t>
      </w:r>
      <w:r w:rsidRPr="00C057A1">
        <w:rPr>
          <w:rFonts w:ascii="Garamond" w:hAnsi="Garamond"/>
          <w:sz w:val="21"/>
          <w:szCs w:val="21"/>
        </w:rPr>
        <w:t>. Kurt Pinthus’ Autorenbibliothek zwischen bibliophiler Repräsentation und politischer Zeugenschaft, in: Biographien des Buches. Göttingen 2017, S. 285–310.</w:t>
      </w:r>
    </w:p>
    <w:p w:rsidR="00C057A1" w:rsidRPr="00C057A1" w:rsidRDefault="00C057A1" w:rsidP="00C057A1">
      <w:pPr>
        <w:spacing w:after="120"/>
        <w:ind w:hanging="284"/>
        <w:rPr>
          <w:rFonts w:ascii="Garamond" w:hAnsi="Garamond"/>
          <w:sz w:val="21"/>
          <w:szCs w:val="21"/>
          <w:lang w:val="en-US"/>
        </w:rPr>
      </w:pPr>
      <w:r w:rsidRPr="00E865D1">
        <w:rPr>
          <w:rFonts w:ascii="Garamond" w:hAnsi="Garamond"/>
          <w:sz w:val="21"/>
          <w:szCs w:val="21"/>
        </w:rPr>
        <w:t xml:space="preserve">Giuliano Campioni, Paolo D’Iorio, Maria Cristina Fornari, Francesco Fronterotta, Andrea Orsucci (Hg.): Nietzsches persönliche Bibliothek (= Supplementa Nietzscheana 6). </w:t>
      </w:r>
      <w:r w:rsidRPr="00C057A1">
        <w:rPr>
          <w:rFonts w:ascii="Garamond" w:hAnsi="Garamond"/>
          <w:sz w:val="21"/>
          <w:szCs w:val="21"/>
          <w:lang w:val="en-US"/>
        </w:rPr>
        <w:t>Berlin 2003.</w:t>
      </w:r>
    </w:p>
    <w:p w:rsidR="000E4269" w:rsidRPr="00E865D1" w:rsidRDefault="00C057A1" w:rsidP="00C057A1">
      <w:pPr>
        <w:spacing w:after="120"/>
        <w:ind w:hanging="284"/>
        <w:rPr>
          <w:rFonts w:ascii="Garamond" w:hAnsi="Garamond"/>
          <w:sz w:val="21"/>
          <w:szCs w:val="21"/>
          <w:lang w:val="en-US"/>
        </w:rPr>
      </w:pPr>
      <w:r w:rsidRPr="00C057A1">
        <w:rPr>
          <w:rFonts w:ascii="Garamond" w:hAnsi="Garamond"/>
          <w:sz w:val="21"/>
          <w:szCs w:val="21"/>
          <w:lang w:val="en-US"/>
        </w:rPr>
        <w:t xml:space="preserve">Walker </w:t>
      </w:r>
      <w:r w:rsidR="000E4269" w:rsidRPr="00C057A1">
        <w:rPr>
          <w:rFonts w:ascii="Garamond" w:hAnsi="Garamond"/>
          <w:sz w:val="21"/>
          <w:szCs w:val="21"/>
          <w:lang w:val="en-US"/>
        </w:rPr>
        <w:t xml:space="preserve">Cowen: Melville’s Marginalia. </w:t>
      </w:r>
      <w:r w:rsidR="000E4269" w:rsidRPr="00E865D1">
        <w:rPr>
          <w:rFonts w:ascii="Garamond" w:hAnsi="Garamond"/>
          <w:sz w:val="21"/>
          <w:szCs w:val="21"/>
          <w:lang w:val="en-US"/>
        </w:rPr>
        <w:t>New York</w:t>
      </w:r>
      <w:r w:rsidRPr="00E865D1">
        <w:rPr>
          <w:rFonts w:ascii="Garamond" w:hAnsi="Garamond"/>
          <w:sz w:val="21"/>
          <w:szCs w:val="21"/>
          <w:lang w:val="en-US"/>
        </w:rPr>
        <w:t xml:space="preserve"> </w:t>
      </w:r>
      <w:r w:rsidR="000E4269" w:rsidRPr="00E865D1">
        <w:rPr>
          <w:rFonts w:ascii="Garamond" w:hAnsi="Garamond"/>
          <w:sz w:val="21"/>
          <w:szCs w:val="21"/>
          <w:lang w:val="en-US"/>
        </w:rPr>
        <w:t>1987</w:t>
      </w:r>
      <w:r w:rsidRPr="00E865D1">
        <w:rPr>
          <w:rFonts w:ascii="Garamond" w:hAnsi="Garamond"/>
          <w:sz w:val="21"/>
          <w:szCs w:val="21"/>
          <w:lang w:val="en-US"/>
        </w:rPr>
        <w:t>.</w:t>
      </w:r>
    </w:p>
    <w:p w:rsidR="007D18C5" w:rsidRPr="00E865D1" w:rsidRDefault="007D18C5" w:rsidP="00C057A1">
      <w:pPr>
        <w:spacing w:after="120"/>
        <w:ind w:hanging="284"/>
        <w:rPr>
          <w:rFonts w:ascii="Garamond" w:hAnsi="Garamond"/>
          <w:sz w:val="21"/>
          <w:szCs w:val="21"/>
        </w:rPr>
      </w:pPr>
      <w:r w:rsidRPr="00C057A1">
        <w:rPr>
          <w:rFonts w:ascii="Garamond" w:hAnsi="Garamond"/>
          <w:sz w:val="21"/>
          <w:szCs w:val="21"/>
          <w:lang w:val="en-US"/>
        </w:rPr>
        <w:t xml:space="preserve">Elisabeth Décultot: Lire, copier, écrire. Enquête sur la bibliothèque manuscrite de Johann Joachim Winckelmann, in: Daniel Ferrer, Paolo d’Iorio (Hg.): Bibliothèques d’écrivains. </w:t>
      </w:r>
      <w:r w:rsidRPr="00E865D1">
        <w:rPr>
          <w:rFonts w:ascii="Garamond" w:hAnsi="Garamond"/>
          <w:sz w:val="21"/>
          <w:szCs w:val="21"/>
        </w:rPr>
        <w:t xml:space="preserve">Paris </w:t>
      </w:r>
      <w:r w:rsidRPr="00E865D1">
        <w:rPr>
          <w:rFonts w:ascii="Garamond" w:hAnsi="Garamond"/>
          <w:sz w:val="21"/>
          <w:szCs w:val="21"/>
          <w:highlight w:val="yellow"/>
        </w:rPr>
        <w:t>2001, S.</w:t>
      </w:r>
    </w:p>
    <w:p w:rsidR="007D18C5" w:rsidRPr="00C057A1" w:rsidRDefault="007D18C5" w:rsidP="00C057A1">
      <w:pPr>
        <w:spacing w:after="120"/>
        <w:ind w:hanging="284"/>
        <w:rPr>
          <w:rFonts w:ascii="Garamond" w:hAnsi="Garamond"/>
          <w:sz w:val="21"/>
          <w:szCs w:val="21"/>
        </w:rPr>
      </w:pPr>
      <w:r w:rsidRPr="00C057A1">
        <w:rPr>
          <w:rFonts w:ascii="Garamond" w:hAnsi="Garamond"/>
          <w:sz w:val="21"/>
          <w:szCs w:val="21"/>
        </w:rPr>
        <w:t>Elisabeth Décultot: Theorie und Praxis der Nachahmung: Untersuchungen zu Winckelmanns Exzerptheften. In: Deutsche Vierteljahrsschrift für Literaturwissenschaft und Geistesgeschichte (DVJS), 76. Jg. (2002), S. 27-49.</w:t>
      </w:r>
    </w:p>
    <w:p w:rsidR="007D18C5" w:rsidRPr="00C057A1" w:rsidRDefault="007D18C5" w:rsidP="00C057A1">
      <w:pPr>
        <w:spacing w:after="120"/>
        <w:ind w:hanging="284"/>
        <w:rPr>
          <w:rFonts w:ascii="Garamond" w:hAnsi="Garamond"/>
          <w:sz w:val="21"/>
          <w:szCs w:val="21"/>
        </w:rPr>
      </w:pPr>
      <w:r w:rsidRPr="00C057A1">
        <w:rPr>
          <w:rFonts w:ascii="Garamond" w:hAnsi="Garamond"/>
          <w:sz w:val="21"/>
          <w:szCs w:val="21"/>
        </w:rPr>
        <w:t>Elisabeth Décultot: Einleitung. In: Dies. (Hg.): Lesen, Kopieren, Schreiben. Lese- und Exzerpierkunst in der europäischen Literatur des 18. Jahrhunderts. Berlin 2014, S. 7–47.</w:t>
      </w:r>
    </w:p>
    <w:p w:rsidR="007D18C5" w:rsidRPr="00C057A1" w:rsidRDefault="007D18C5" w:rsidP="00C057A1">
      <w:pPr>
        <w:spacing w:after="120"/>
        <w:ind w:hanging="284"/>
        <w:rPr>
          <w:rFonts w:ascii="Garamond" w:hAnsi="Garamond"/>
          <w:sz w:val="21"/>
          <w:szCs w:val="21"/>
        </w:rPr>
      </w:pPr>
      <w:r w:rsidRPr="00C057A1">
        <w:rPr>
          <w:rFonts w:ascii="Garamond" w:hAnsi="Garamond"/>
          <w:sz w:val="21"/>
          <w:szCs w:val="21"/>
        </w:rPr>
        <w:t>Elisabeth Décultot: Winckelmanns Lese- und Exzerpierkunst. Übernahme und Subversion einer gelehrten Praxis. In: Diess. (Hg.): Lesen, Kopieren, Schreiben. Lese- und Exzerpierkunst in der europäischen Literatur des 18. Jahrhunderts. Berlin 2014, S. 133–159.</w:t>
      </w:r>
    </w:p>
    <w:p w:rsidR="007D18C5" w:rsidRPr="00C057A1" w:rsidRDefault="007D18C5" w:rsidP="00C057A1">
      <w:pPr>
        <w:spacing w:after="120"/>
        <w:ind w:hanging="284"/>
        <w:rPr>
          <w:rFonts w:ascii="Garamond" w:hAnsi="Garamond"/>
          <w:sz w:val="21"/>
          <w:szCs w:val="21"/>
        </w:rPr>
      </w:pPr>
      <w:r w:rsidRPr="00C057A1">
        <w:rPr>
          <w:rFonts w:ascii="Garamond" w:hAnsi="Garamond"/>
          <w:sz w:val="21"/>
          <w:szCs w:val="21"/>
        </w:rPr>
        <w:t>Elisabeth Décultot, Martin Dönike, Wolfgang Holler, Claudia Keller, Thorsten Valk und Bettina Werche (Hg.): Winckelmann. Moderne Antike [Aust.-Kat.]. München 2017.</w:t>
      </w:r>
    </w:p>
    <w:p w:rsidR="007D18C5" w:rsidRPr="00C057A1" w:rsidRDefault="007D18C5" w:rsidP="00C057A1">
      <w:pPr>
        <w:spacing w:after="120"/>
        <w:ind w:hanging="284"/>
        <w:rPr>
          <w:rFonts w:ascii="Garamond" w:hAnsi="Garamond"/>
          <w:sz w:val="21"/>
          <w:szCs w:val="21"/>
        </w:rPr>
      </w:pPr>
      <w:r w:rsidRPr="00C057A1">
        <w:rPr>
          <w:rFonts w:ascii="Garamond" w:hAnsi="Garamond"/>
          <w:sz w:val="21"/>
          <w:szCs w:val="21"/>
        </w:rPr>
        <w:t>Elisabeth Décultot und Helmut Zedelmaier (Hg.): Exzerpt, Plagiat, Archiv. Untersuchungen zur neuzeitlichen Schriftkultur. Halle an der Saale 2017.</w:t>
      </w:r>
    </w:p>
    <w:p w:rsidR="00C057A1" w:rsidRPr="00E865D1" w:rsidRDefault="00C057A1" w:rsidP="00C057A1">
      <w:pPr>
        <w:spacing w:after="120"/>
        <w:ind w:hanging="284"/>
        <w:rPr>
          <w:rFonts w:ascii="Garamond" w:hAnsi="Garamond"/>
          <w:sz w:val="21"/>
          <w:szCs w:val="21"/>
          <w:lang w:val="en-US"/>
        </w:rPr>
      </w:pPr>
      <w:r w:rsidRPr="00C057A1">
        <w:rPr>
          <w:rFonts w:ascii="Garamond" w:hAnsi="Garamond"/>
          <w:sz w:val="21"/>
          <w:szCs w:val="21"/>
        </w:rPr>
        <w:t xml:space="preserve">Silvia Demuth, Ursula Häusler: Katalog der Bibliothek Conrad Ferdinand Meyer im Ortsmuseum Kilchberg (Bestand der Zentralbibliothek Zürich). </w:t>
      </w:r>
      <w:r w:rsidRPr="00E865D1">
        <w:rPr>
          <w:rFonts w:ascii="Garamond" w:hAnsi="Garamond"/>
          <w:sz w:val="21"/>
          <w:szCs w:val="21"/>
          <w:lang w:val="en-US"/>
        </w:rPr>
        <w:t>Zürich 1986.</w:t>
      </w:r>
    </w:p>
    <w:p w:rsidR="007D18C5" w:rsidRPr="00C057A1" w:rsidRDefault="007D18C5" w:rsidP="00C057A1">
      <w:pPr>
        <w:spacing w:after="120"/>
        <w:ind w:hanging="284"/>
        <w:rPr>
          <w:rFonts w:ascii="Garamond" w:hAnsi="Garamond"/>
          <w:sz w:val="21"/>
          <w:szCs w:val="21"/>
          <w:lang w:val="en-US"/>
        </w:rPr>
      </w:pPr>
      <w:r w:rsidRPr="00C057A1">
        <w:rPr>
          <w:rFonts w:ascii="Garamond" w:hAnsi="Garamond"/>
          <w:sz w:val="21"/>
          <w:szCs w:val="21"/>
          <w:lang w:val="en-US"/>
        </w:rPr>
        <w:t>Daniel Ferrer: Introduction. »Un imperceptible trait de gomme de tragacanthe …«, in: Daniel Ferrer, Paolo d’Iorio (Hg.): Bibliothèques d’écrivains. Paris 2001, S. 7–27.</w:t>
      </w:r>
    </w:p>
    <w:p w:rsidR="007D18C5" w:rsidRPr="00C057A1" w:rsidRDefault="007D18C5" w:rsidP="00C057A1">
      <w:pPr>
        <w:spacing w:after="120"/>
        <w:ind w:hanging="284"/>
        <w:rPr>
          <w:rFonts w:ascii="Garamond" w:hAnsi="Garamond"/>
          <w:sz w:val="21"/>
          <w:szCs w:val="21"/>
        </w:rPr>
      </w:pPr>
      <w:r w:rsidRPr="00C057A1">
        <w:rPr>
          <w:rFonts w:ascii="Garamond" w:hAnsi="Garamond"/>
          <w:sz w:val="21"/>
          <w:szCs w:val="21"/>
          <w:lang w:val="en-US"/>
        </w:rPr>
        <w:t xml:space="preserve">Daniel Ferrer: Bibliothèques réelles et bibliothèques virtuelles. </w:t>
      </w:r>
      <w:r w:rsidRPr="00E865D1">
        <w:rPr>
          <w:rFonts w:ascii="Garamond" w:hAnsi="Garamond"/>
          <w:sz w:val="21"/>
          <w:szCs w:val="21"/>
          <w:lang w:val="en-US"/>
        </w:rPr>
        <w:t xml:space="preserve">In: Autorenbibliotheken – Bibliothèques d’auteurs – Biblioteche d’autore – Bibliotecas d’autur. Quarto. </w:t>
      </w:r>
      <w:r w:rsidRPr="00C057A1">
        <w:rPr>
          <w:rFonts w:ascii="Garamond" w:hAnsi="Garamond"/>
          <w:sz w:val="21"/>
          <w:szCs w:val="21"/>
        </w:rPr>
        <w:t>Zeitschrift des Schweizerischen Literaturarchivs 30/31 (2010), S. 15-18.</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Ernst Fischer: Nachwort, in: Ines Sonder, Karin Bürger, Ursula Walker (Hg.): „Wie würde ich ohne Bücher leben und arbeiten können?“ Privatbibliotheken jüdischer Intellektueller im 20. Jahrhundert. Berlin 2008, S. 389–406.</w:t>
      </w:r>
    </w:p>
    <w:p w:rsidR="000E4269" w:rsidRPr="00C057A1" w:rsidRDefault="00C057A1" w:rsidP="00C057A1">
      <w:pPr>
        <w:spacing w:after="120"/>
        <w:ind w:hanging="284"/>
        <w:rPr>
          <w:rFonts w:ascii="Garamond" w:hAnsi="Garamond"/>
          <w:sz w:val="21"/>
          <w:szCs w:val="21"/>
        </w:rPr>
      </w:pPr>
      <w:r w:rsidRPr="00C057A1">
        <w:rPr>
          <w:rFonts w:ascii="Garamond" w:hAnsi="Garamond"/>
          <w:sz w:val="21"/>
          <w:szCs w:val="21"/>
        </w:rPr>
        <w:t xml:space="preserve">Roland </w:t>
      </w:r>
      <w:r w:rsidR="000E4269" w:rsidRPr="00C057A1">
        <w:rPr>
          <w:rFonts w:ascii="Garamond" w:hAnsi="Garamond"/>
          <w:sz w:val="21"/>
          <w:szCs w:val="21"/>
        </w:rPr>
        <w:t>Folter: Deutsche Dichter-</w:t>
      </w:r>
      <w:r w:rsidR="000E4269" w:rsidRPr="00C057A1">
        <w:rPr>
          <w:sz w:val="21"/>
          <w:szCs w:val="21"/>
        </w:rPr>
        <w:t>​</w:t>
      </w:r>
      <w:r w:rsidR="000E4269" w:rsidRPr="00C057A1">
        <w:rPr>
          <w:rFonts w:ascii="Garamond" w:hAnsi="Garamond"/>
          <w:sz w:val="21"/>
          <w:szCs w:val="21"/>
        </w:rPr>
        <w:t xml:space="preserve"> und Germanistenbibliotheken. Eine kritische Bibliographie ihrer Kataloge. Stuttgart: Eggert 1975 (Bibliographien des Antiquariats Fritz Egger 6).</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Ulrike Gleixner, Constanze Baum, Jörn Münkner und Hole Rößler (Hg.): Biographien des Buches. Göttingen 2017.</w:t>
      </w:r>
    </w:p>
    <w:p w:rsidR="000E4269" w:rsidRPr="00C057A1" w:rsidRDefault="002248D6" w:rsidP="00C057A1">
      <w:pPr>
        <w:spacing w:after="120"/>
        <w:ind w:hanging="284"/>
        <w:rPr>
          <w:rFonts w:ascii="Garamond" w:hAnsi="Garamond"/>
          <w:sz w:val="21"/>
          <w:szCs w:val="21"/>
        </w:rPr>
      </w:pPr>
      <w:r w:rsidRPr="00C057A1">
        <w:rPr>
          <w:rFonts w:ascii="Garamond" w:hAnsi="Garamond"/>
          <w:sz w:val="21"/>
          <w:szCs w:val="21"/>
        </w:rPr>
        <w:lastRenderedPageBreak/>
        <w:t>Dietrich Hakelberg: Die fanatischen Bücher des Benedikt Bahnsen. Leben und Bibliothek eines religiösen Dissidenten. In: Autorenbibliotheken: Erschließung, Rekonstruktion, Wissensordnung. Hrsg. v. Michael Knoche. Wiesbaden 2015 (= Bibliothek und Wissenschaft 48), S. 113-146.</w:t>
      </w:r>
    </w:p>
    <w:p w:rsidR="000E4269" w:rsidRPr="00C057A1" w:rsidRDefault="00C057A1" w:rsidP="00C057A1">
      <w:pPr>
        <w:spacing w:after="120"/>
        <w:ind w:hanging="284"/>
        <w:rPr>
          <w:rFonts w:ascii="Garamond" w:hAnsi="Garamond"/>
          <w:sz w:val="21"/>
          <w:szCs w:val="21"/>
        </w:rPr>
      </w:pPr>
      <w:r w:rsidRPr="00C057A1">
        <w:rPr>
          <w:rFonts w:ascii="Garamond" w:hAnsi="Garamond"/>
          <w:sz w:val="21"/>
          <w:szCs w:val="21"/>
        </w:rPr>
        <w:t xml:space="preserve">Hans-Peter </w:t>
      </w:r>
      <w:r w:rsidR="000E4269" w:rsidRPr="00C057A1">
        <w:rPr>
          <w:rFonts w:ascii="Garamond" w:hAnsi="Garamond"/>
          <w:sz w:val="21"/>
          <w:szCs w:val="21"/>
        </w:rPr>
        <w:t xml:space="preserve">Harstick, </w:t>
      </w:r>
      <w:r w:rsidRPr="00C057A1">
        <w:rPr>
          <w:rFonts w:ascii="Garamond" w:hAnsi="Garamond"/>
          <w:sz w:val="21"/>
          <w:szCs w:val="21"/>
        </w:rPr>
        <w:t xml:space="preserve">Richard </w:t>
      </w:r>
      <w:r w:rsidR="000E4269" w:rsidRPr="00C057A1">
        <w:rPr>
          <w:rFonts w:ascii="Garamond" w:hAnsi="Garamond"/>
          <w:sz w:val="21"/>
          <w:szCs w:val="21"/>
        </w:rPr>
        <w:t xml:space="preserve">Sperl, </w:t>
      </w:r>
      <w:r w:rsidRPr="00C057A1">
        <w:rPr>
          <w:rFonts w:ascii="Garamond" w:hAnsi="Garamond"/>
          <w:sz w:val="21"/>
          <w:szCs w:val="21"/>
        </w:rPr>
        <w:t xml:space="preserve">Hanno </w:t>
      </w:r>
      <w:r w:rsidR="000E4269" w:rsidRPr="00C057A1">
        <w:rPr>
          <w:rFonts w:ascii="Garamond" w:hAnsi="Garamond"/>
          <w:sz w:val="21"/>
          <w:szCs w:val="21"/>
        </w:rPr>
        <w:t>Strauß (Hg.): Die Bibliotheken von Karl Marx und Friedrich Engels. Annotiertes Verzeichnis des ermittelten Bestandes</w:t>
      </w:r>
      <w:r w:rsidRPr="00C057A1">
        <w:rPr>
          <w:rFonts w:ascii="Garamond" w:hAnsi="Garamond"/>
          <w:sz w:val="21"/>
          <w:szCs w:val="21"/>
        </w:rPr>
        <w:t xml:space="preserve"> (= MEGA; 32)</w:t>
      </w:r>
      <w:r w:rsidR="000E4269" w:rsidRPr="00C057A1">
        <w:rPr>
          <w:rFonts w:ascii="Garamond" w:hAnsi="Garamond"/>
          <w:sz w:val="21"/>
          <w:szCs w:val="21"/>
        </w:rPr>
        <w:t>. Berlin</w:t>
      </w:r>
      <w:r w:rsidRPr="00C057A1">
        <w:rPr>
          <w:rFonts w:ascii="Garamond" w:hAnsi="Garamond"/>
          <w:sz w:val="21"/>
          <w:szCs w:val="21"/>
        </w:rPr>
        <w:t xml:space="preserve"> </w:t>
      </w:r>
      <w:r w:rsidR="000E4269" w:rsidRPr="00C057A1">
        <w:rPr>
          <w:rFonts w:ascii="Garamond" w:hAnsi="Garamond"/>
          <w:sz w:val="21"/>
          <w:szCs w:val="21"/>
        </w:rPr>
        <w:t>1999</w:t>
      </w:r>
      <w:r w:rsidRPr="00C057A1">
        <w:rPr>
          <w:rFonts w:ascii="Garamond" w:hAnsi="Garamond"/>
          <w:sz w:val="21"/>
          <w:szCs w:val="21"/>
        </w:rPr>
        <w:t>.</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Christian Helmreich: Die Geburt des Romans aus dem Geist der Gelehrsamkeit. Anmerkungen zu Jean Pauls Exzerptheften. In: Elisabeth Décultot (Hg.): Lesen, Kopieren, Schreiben. Lese- und Exzerpierkunst in der europäischen Literatur des 18. Jahrhunderts. Berlin 2014, S. 243–270.</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Stefan Höppner, Caroline Jessen, Jörn Münkner und Ulrike Trenkmann (Hg.): Autorschaft und Bibliothek. Sammlungsstrategien und Schreibverfahren. Göttingen 2018.</w:t>
      </w:r>
    </w:p>
    <w:p w:rsidR="000E4269" w:rsidRPr="00C057A1" w:rsidRDefault="00C057A1" w:rsidP="00C057A1">
      <w:pPr>
        <w:spacing w:after="120"/>
        <w:ind w:hanging="284"/>
        <w:rPr>
          <w:rFonts w:ascii="Garamond" w:hAnsi="Garamond"/>
          <w:sz w:val="21"/>
          <w:szCs w:val="21"/>
        </w:rPr>
      </w:pPr>
      <w:r w:rsidRPr="00C057A1">
        <w:rPr>
          <w:rFonts w:ascii="Garamond" w:hAnsi="Garamond"/>
          <w:sz w:val="21"/>
          <w:szCs w:val="21"/>
        </w:rPr>
        <w:t xml:space="preserve">Arthur Hübscher (Hg.): Arthur </w:t>
      </w:r>
      <w:r w:rsidR="000E4269" w:rsidRPr="00C057A1">
        <w:rPr>
          <w:rFonts w:ascii="Garamond" w:hAnsi="Garamond"/>
          <w:sz w:val="21"/>
          <w:szCs w:val="21"/>
        </w:rPr>
        <w:t>Schopenhauer</w:t>
      </w:r>
      <w:r w:rsidRPr="00C057A1">
        <w:rPr>
          <w:rFonts w:ascii="Garamond" w:hAnsi="Garamond"/>
          <w:sz w:val="21"/>
          <w:szCs w:val="21"/>
        </w:rPr>
        <w:t>.</w:t>
      </w:r>
      <w:r w:rsidR="000E4269" w:rsidRPr="00C057A1">
        <w:rPr>
          <w:rFonts w:ascii="Garamond" w:hAnsi="Garamond"/>
          <w:sz w:val="21"/>
          <w:szCs w:val="21"/>
        </w:rPr>
        <w:t xml:space="preserve"> Randschriften zu Büchern. Frankfurt am Main</w:t>
      </w:r>
      <w:r w:rsidRPr="00C057A1">
        <w:rPr>
          <w:rFonts w:ascii="Garamond" w:hAnsi="Garamond"/>
          <w:sz w:val="21"/>
          <w:szCs w:val="21"/>
        </w:rPr>
        <w:t xml:space="preserve"> </w:t>
      </w:r>
      <w:r w:rsidR="000E4269" w:rsidRPr="00C057A1">
        <w:rPr>
          <w:rFonts w:ascii="Garamond" w:hAnsi="Garamond"/>
          <w:sz w:val="21"/>
          <w:szCs w:val="21"/>
        </w:rPr>
        <w:t>1968 (</w:t>
      </w:r>
      <w:r w:rsidRPr="00C057A1">
        <w:rPr>
          <w:rFonts w:ascii="Garamond" w:hAnsi="Garamond"/>
          <w:sz w:val="21"/>
          <w:szCs w:val="21"/>
        </w:rPr>
        <w:t xml:space="preserve">= </w:t>
      </w:r>
      <w:r w:rsidR="000E4269" w:rsidRPr="00C057A1">
        <w:rPr>
          <w:rFonts w:ascii="Garamond" w:hAnsi="Garamond"/>
          <w:sz w:val="21"/>
          <w:szCs w:val="21"/>
        </w:rPr>
        <w:t>Der Handschriftliche Nachlass 5).</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Anke Jaspers, Andreas Kilcher (Hg.): Randkulturen. Lese- und Gebrauchsspuren in Autorenbibliotheken des 19. und 20. Jahrhunderts. Göttingen 2020 [im Druck].</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Caroline Jessen: Bücher als Dinge. In: Claus-Dieter Krohn–Lutz Winckler (Hg.): Bibliotheken und Sammlungen im Exil (= Exilforschung; 29). München 2011, S. 12–27 .</w:t>
      </w:r>
    </w:p>
    <w:p w:rsidR="007D18C5" w:rsidRPr="00C057A1" w:rsidRDefault="007D18C5" w:rsidP="00C057A1">
      <w:pPr>
        <w:spacing w:after="120"/>
        <w:ind w:hanging="284"/>
        <w:rPr>
          <w:rFonts w:ascii="Garamond" w:hAnsi="Garamond"/>
          <w:sz w:val="21"/>
          <w:szCs w:val="21"/>
        </w:rPr>
      </w:pPr>
      <w:r w:rsidRPr="00C057A1">
        <w:rPr>
          <w:rFonts w:ascii="Garamond" w:hAnsi="Garamond"/>
          <w:sz w:val="21"/>
          <w:szCs w:val="21"/>
        </w:rPr>
        <w:t>Caroline Jessen: Das problematische Bild der geretteten Kultur. Büchersammlungen deutsch-jüdischer Einwanderer in Israel. In: José Brunner (Hg.): Deutsche(s) in Palästina und Israel. Alltag, Kultur, Politik. Göttingen 2013 (= Tel Aviver Jahrbuch für deutsche Geschichte; 41), S. 179–194.</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Caroline Jessen: Überlebsel. Karl Wolfskehls Bibliothek und ihre Zerstreuung. In: Zeitschrift für Ideengeschichte, Nr. 2, 11. Jg. (2017), S. 93–110.</w:t>
      </w:r>
    </w:p>
    <w:p w:rsidR="00D424E9" w:rsidRPr="00C057A1" w:rsidRDefault="00D424E9" w:rsidP="00C057A1">
      <w:pPr>
        <w:spacing w:after="120"/>
        <w:ind w:hanging="284"/>
        <w:rPr>
          <w:rFonts w:ascii="Garamond" w:hAnsi="Garamond"/>
          <w:sz w:val="21"/>
          <w:szCs w:val="21"/>
        </w:rPr>
      </w:pPr>
      <w:r w:rsidRPr="00C057A1">
        <w:rPr>
          <w:rFonts w:ascii="Garamond" w:hAnsi="Garamond"/>
          <w:sz w:val="21"/>
          <w:szCs w:val="21"/>
        </w:rPr>
        <w:t>Michael Knoche (Hg.): Autorenbibliotheken. Erschließung, Rekonstruktion, Wissensordnung. Wiesbaden 2015. (= Bibliothek und Wissenschaft 48).</w:t>
      </w:r>
    </w:p>
    <w:p w:rsidR="003946CA" w:rsidRPr="003946CA" w:rsidRDefault="003946CA" w:rsidP="003946CA">
      <w:pPr>
        <w:spacing w:after="120"/>
        <w:ind w:hanging="284"/>
        <w:rPr>
          <w:rFonts w:ascii="Garamond" w:hAnsi="Garamond"/>
          <w:color w:val="000000"/>
          <w:sz w:val="21"/>
          <w:szCs w:val="21"/>
        </w:rPr>
      </w:pPr>
      <w:r w:rsidRPr="003946CA">
        <w:rPr>
          <w:rFonts w:ascii="Garamond" w:hAnsi="Garamond"/>
          <w:color w:val="000000"/>
          <w:sz w:val="21"/>
          <w:szCs w:val="21"/>
        </w:rPr>
        <w:t>Sabine Knopf: Leipziger Goethe-Sammler, in: Goethe-Jahrbuch 123 (2006), S. 188–205.</w:t>
      </w:r>
    </w:p>
    <w:p w:rsidR="002C28F9" w:rsidRPr="00C057A1" w:rsidRDefault="002C28F9" w:rsidP="00C057A1">
      <w:pPr>
        <w:spacing w:after="120"/>
        <w:ind w:hanging="284"/>
        <w:rPr>
          <w:rFonts w:ascii="Garamond" w:hAnsi="Garamond"/>
          <w:sz w:val="21"/>
          <w:szCs w:val="21"/>
        </w:rPr>
      </w:pPr>
      <w:r w:rsidRPr="00C057A1">
        <w:rPr>
          <w:rFonts w:ascii="Garamond" w:hAnsi="Garamond"/>
          <w:sz w:val="21"/>
          <w:szCs w:val="21"/>
        </w:rPr>
        <w:t>Kirsten Krumeich: Geliehene Lektüren: Die Ausleihpraxis der der Weimarer Bibliothek 1794-1832 und die Entleihungen Johann Wolfgang von Goethes, in: Bibliothek und Wissenschaft, 48, 2015, S. 61–92</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Reinhard Laube: Zur Bibliothek Reinhart Koselleck. In: Zeitschrift für Ideengeschichte, Heft III/4 (2009), S. 97–112.</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Reinhard Laube: Hannah Arendt (1906–1975). Lektüren im Exil. In: Ines Sonder, Karin Bürger, Ursula Walker (Hg.): „Wie würde ich ohne Bücher leben und arbeiten können?“ Privatbibliotheken jüdischer Intellektueller im 20. Jahrhundert. Berlin 2008, S. 11–25.</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Marcel Lepper: »Karl Wolfskehls Bibliotheken. Wissenschaftsgeschichte und Provenienzforschung«, in: Geschichte der Germanistik, 47–48 (2015), S. 60–65.</w:t>
      </w:r>
    </w:p>
    <w:p w:rsidR="002248D6" w:rsidRPr="00C057A1" w:rsidRDefault="00D424E9" w:rsidP="00C057A1">
      <w:pPr>
        <w:spacing w:after="120"/>
        <w:ind w:hanging="284"/>
        <w:rPr>
          <w:rFonts w:ascii="Garamond" w:hAnsi="Garamond"/>
          <w:sz w:val="21"/>
          <w:szCs w:val="21"/>
        </w:rPr>
      </w:pPr>
      <w:r w:rsidRPr="00C057A1">
        <w:rPr>
          <w:rFonts w:ascii="Garamond" w:hAnsi="Garamond"/>
          <w:sz w:val="21"/>
          <w:szCs w:val="21"/>
        </w:rPr>
        <w:t>Oliver Matuschek: „Ich kenne den Zauber der Schrift“. Katalog und Geschichte der Autographensammlung Stefan Zweig. Wien</w:t>
      </w:r>
      <w:r w:rsidR="002C28F9" w:rsidRPr="00C057A1">
        <w:rPr>
          <w:rFonts w:ascii="Garamond" w:hAnsi="Garamond"/>
          <w:sz w:val="21"/>
          <w:szCs w:val="21"/>
        </w:rPr>
        <w:t xml:space="preserve"> </w:t>
      </w:r>
      <w:r w:rsidRPr="00C057A1">
        <w:rPr>
          <w:rFonts w:ascii="Garamond" w:hAnsi="Garamond"/>
          <w:sz w:val="21"/>
          <w:szCs w:val="21"/>
        </w:rPr>
        <w:t>2005</w:t>
      </w:r>
      <w:r w:rsidR="002248D6" w:rsidRPr="00C057A1">
        <w:rPr>
          <w:rFonts w:ascii="Garamond" w:hAnsi="Garamond"/>
          <w:sz w:val="21"/>
          <w:szCs w:val="21"/>
        </w:rPr>
        <w:t>.</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Oliver Matuschek: Stefan Zweig. „Manchmal … sehne ich mich danach, in mein kleines heim zurückzukehren und dort meine Bücher zu haben“, in: Ines Sonder, Karin Bürger, Ursula Walker (Hg.): „Wie würde ich ohne Bücher leben und arbeiten können?“ Privatbibliotheken jüdischer Intellektueller im 20. Jahrhundert. Berlin 2008, S. 375–388.</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 xml:space="preserve">Claudine Moulin: Am Rande der Blatter: Gebrauchsspuren, Glossen und Annotationen in Handschriften und Büchern aus kulturhistorischer Perspektive. In: Autorenbibliotheken – </w:t>
      </w:r>
    </w:p>
    <w:p w:rsidR="00D424E9" w:rsidRPr="00E865D1" w:rsidRDefault="00D424E9" w:rsidP="00C057A1">
      <w:pPr>
        <w:spacing w:after="120"/>
        <w:ind w:hanging="284"/>
        <w:rPr>
          <w:rFonts w:ascii="Garamond" w:hAnsi="Garamond"/>
          <w:sz w:val="21"/>
          <w:szCs w:val="21"/>
          <w:lang w:val="en-US"/>
        </w:rPr>
      </w:pPr>
      <w:r w:rsidRPr="00C057A1">
        <w:rPr>
          <w:rFonts w:ascii="Garamond" w:hAnsi="Garamond"/>
          <w:sz w:val="21"/>
          <w:szCs w:val="21"/>
        </w:rPr>
        <w:t xml:space="preserve">Martin Mulsow: Die Transmission verbotenen Wissens. In: Ulrich Johannes Schneider (Hg.): Kulturen des Wissens im 18. </w:t>
      </w:r>
      <w:r w:rsidRPr="00E865D1">
        <w:rPr>
          <w:rFonts w:ascii="Garamond" w:hAnsi="Garamond"/>
          <w:sz w:val="21"/>
          <w:szCs w:val="21"/>
          <w:lang w:val="en-US"/>
        </w:rPr>
        <w:t>Jahrhundert. Berlin/New York 2008, S. 61-80.</w:t>
      </w:r>
    </w:p>
    <w:p w:rsidR="002248D6" w:rsidRPr="00E865D1" w:rsidRDefault="002248D6" w:rsidP="00C057A1">
      <w:pPr>
        <w:spacing w:after="120"/>
        <w:ind w:hanging="284"/>
        <w:rPr>
          <w:rFonts w:ascii="Garamond" w:hAnsi="Garamond"/>
          <w:sz w:val="21"/>
          <w:szCs w:val="21"/>
          <w:lang w:val="en-US"/>
        </w:rPr>
      </w:pPr>
      <w:r w:rsidRPr="00E865D1">
        <w:rPr>
          <w:rFonts w:ascii="Garamond" w:hAnsi="Garamond"/>
          <w:sz w:val="21"/>
          <w:szCs w:val="21"/>
          <w:lang w:val="en-US"/>
        </w:rPr>
        <w:t>Joseph Nicholson: Cataloging Private Libraries, in: Richard W. Oram, Joseph Nicholson (Hg.): Collecting, Curating, and Researching Writers’ Libraries. A Handbook. Lanham [u.a.] 2014, S. 29–51.</w:t>
      </w:r>
    </w:p>
    <w:p w:rsidR="00D424E9" w:rsidRPr="00E865D1" w:rsidRDefault="00D424E9" w:rsidP="00C057A1">
      <w:pPr>
        <w:spacing w:after="120"/>
        <w:ind w:hanging="284"/>
        <w:rPr>
          <w:rFonts w:ascii="Garamond" w:hAnsi="Garamond"/>
          <w:sz w:val="21"/>
          <w:szCs w:val="21"/>
          <w:lang w:val="en-US"/>
        </w:rPr>
      </w:pPr>
      <w:r w:rsidRPr="00E865D1">
        <w:rPr>
          <w:rFonts w:ascii="Garamond" w:hAnsi="Garamond"/>
          <w:sz w:val="21"/>
          <w:szCs w:val="21"/>
          <w:lang w:val="en-US"/>
        </w:rPr>
        <w:lastRenderedPageBreak/>
        <w:t>Richard W. Oram, Joseph Nicholson (Hg.): Collecting, Curating, and Researching Writers’ Libraries. A Handbook. Lanham, MD [u.a.] 2014.</w:t>
      </w:r>
    </w:p>
    <w:p w:rsidR="002248D6" w:rsidRPr="00C057A1" w:rsidRDefault="002248D6" w:rsidP="00C057A1">
      <w:pPr>
        <w:spacing w:after="120"/>
        <w:ind w:hanging="284"/>
        <w:rPr>
          <w:rFonts w:ascii="Garamond" w:hAnsi="Garamond"/>
          <w:sz w:val="21"/>
          <w:szCs w:val="21"/>
        </w:rPr>
      </w:pPr>
      <w:r w:rsidRPr="00E865D1">
        <w:rPr>
          <w:rFonts w:ascii="Garamond" w:hAnsi="Garamond"/>
          <w:sz w:val="21"/>
          <w:szCs w:val="21"/>
          <w:lang w:val="en-US"/>
        </w:rPr>
        <w:t>Alexandra Richter</w:t>
      </w:r>
      <w:r w:rsidR="000E4269" w:rsidRPr="00E865D1">
        <w:rPr>
          <w:rFonts w:ascii="Garamond" w:hAnsi="Garamond"/>
          <w:sz w:val="21"/>
          <w:szCs w:val="21"/>
          <w:lang w:val="en-US"/>
        </w:rPr>
        <w:t>, Pat</w:t>
      </w:r>
      <w:r w:rsidRPr="00E865D1">
        <w:rPr>
          <w:rFonts w:ascii="Garamond" w:hAnsi="Garamond"/>
          <w:sz w:val="21"/>
          <w:szCs w:val="21"/>
          <w:lang w:val="en-US"/>
        </w:rPr>
        <w:t xml:space="preserve"> (Hg.): Paul Celan. Die philosophische Bibliothek. La Bibliothèque philosophique. Catalogue raisonné des annotations. </w:t>
      </w:r>
      <w:r w:rsidRPr="00C057A1">
        <w:rPr>
          <w:rFonts w:ascii="Garamond" w:hAnsi="Garamond"/>
          <w:sz w:val="21"/>
          <w:szCs w:val="21"/>
        </w:rPr>
        <w:t>Préf. de Jean-Pierre Lefebvre. Paris 2004, S. 727–760.</w:t>
      </w:r>
    </w:p>
    <w:p w:rsidR="000E4269" w:rsidRPr="00C057A1" w:rsidRDefault="000E4269" w:rsidP="00C057A1">
      <w:pPr>
        <w:spacing w:after="120"/>
        <w:ind w:hanging="284"/>
        <w:rPr>
          <w:rFonts w:ascii="Garamond" w:hAnsi="Garamond"/>
          <w:sz w:val="21"/>
          <w:szCs w:val="21"/>
        </w:rPr>
      </w:pPr>
      <w:r w:rsidRPr="00C057A1">
        <w:rPr>
          <w:rFonts w:ascii="Garamond" w:hAnsi="Garamond"/>
          <w:sz w:val="21"/>
          <w:szCs w:val="21"/>
        </w:rPr>
        <w:t>Ellen Ritter (Hg.): Hugo von Hofmannsthal. Bibliothek (= Hugo von Hofmannsthal. Sämtliche Werke – kritische Ausgabe, Bd. 40). Frankfurt am Main 2011.</w:t>
      </w:r>
    </w:p>
    <w:p w:rsidR="002248D6" w:rsidRDefault="002248D6" w:rsidP="00C057A1">
      <w:pPr>
        <w:spacing w:after="120"/>
        <w:ind w:hanging="284"/>
        <w:rPr>
          <w:rFonts w:ascii="Garamond" w:hAnsi="Garamond"/>
          <w:sz w:val="21"/>
          <w:szCs w:val="21"/>
        </w:rPr>
      </w:pPr>
      <w:r w:rsidRPr="00C057A1">
        <w:rPr>
          <w:rFonts w:ascii="Garamond" w:hAnsi="Garamond"/>
          <w:sz w:val="21"/>
          <w:szCs w:val="21"/>
        </w:rPr>
        <w:t>Yvonne Rohmann: Aspekte der Erschließung und Rekonstruktion nachgelassener Privatbibliotheken am Beispiel der Büchersammlungen Herders, Wielands, Schillers und Goethes, in: Autorenbibliotheken: Erschließung, Rekonstruktion, Wissensordnung. Wiesbaden 2015 (= Bibliothek und Wissenschaft 48),, S. 17-60.</w:t>
      </w:r>
    </w:p>
    <w:p w:rsidR="00C057A1" w:rsidRPr="00C057A1" w:rsidRDefault="00C057A1" w:rsidP="00C057A1">
      <w:pPr>
        <w:spacing w:after="120"/>
        <w:ind w:hanging="284"/>
        <w:rPr>
          <w:rFonts w:ascii="Garamond" w:hAnsi="Garamond" w:cstheme="majorBidi"/>
          <w:sz w:val="21"/>
          <w:szCs w:val="21"/>
        </w:rPr>
      </w:pPr>
      <w:r w:rsidRPr="00C057A1">
        <w:rPr>
          <w:rFonts w:ascii="Garamond" w:hAnsi="Garamond"/>
          <w:sz w:val="21"/>
          <w:szCs w:val="21"/>
        </w:rPr>
        <w:t>Mike Rottmann: Kein Leser Winckelmanns und doch Experte. Über Nietzsches Lektüren, den Sinn ihrer Erforschung und Mazzino Montinari. In: Renate Reschke (Hg.): Nietzsches Klassizismuskritik und ihre Blicke in die Zukunft. Nietzscheforschung 24. Berlin, Boston: De Gruyter 2017, S. 35</w:t>
      </w:r>
      <w:r>
        <w:rPr>
          <w:rFonts w:ascii="Garamond" w:hAnsi="Garamond"/>
          <w:sz w:val="21"/>
          <w:szCs w:val="21"/>
        </w:rPr>
        <w:t>–</w:t>
      </w:r>
      <w:r w:rsidRPr="00C057A1">
        <w:rPr>
          <w:rFonts w:ascii="Garamond" w:hAnsi="Garamond"/>
          <w:sz w:val="21"/>
          <w:szCs w:val="21"/>
        </w:rPr>
        <w:t>57.</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Ursula Ruch, Magnus Wieland und Christa Baumberger (Hg.): Autorenbibliotheken. In: Quarto: Zeitschrift des Schweizerischen Literaturarchivs 30/31 (2010).</w:t>
      </w:r>
    </w:p>
    <w:p w:rsidR="002C28F9" w:rsidRPr="00E865D1" w:rsidRDefault="002C28F9" w:rsidP="00C057A1">
      <w:pPr>
        <w:spacing w:after="120"/>
        <w:ind w:hanging="284"/>
        <w:rPr>
          <w:rFonts w:ascii="Garamond" w:hAnsi="Garamond"/>
          <w:sz w:val="21"/>
          <w:szCs w:val="21"/>
          <w:lang w:val="en-US"/>
        </w:rPr>
      </w:pPr>
      <w:r w:rsidRPr="00C057A1">
        <w:rPr>
          <w:rFonts w:ascii="Garamond" w:hAnsi="Garamond"/>
          <w:sz w:val="21"/>
          <w:szCs w:val="21"/>
        </w:rPr>
        <w:fldChar w:fldCharType="begin"/>
      </w:r>
      <w:r w:rsidRPr="00C057A1">
        <w:rPr>
          <w:rFonts w:ascii="Garamond" w:hAnsi="Garamond"/>
          <w:sz w:val="21"/>
          <w:szCs w:val="21"/>
        </w:rPr>
        <w:instrText xml:space="preserve"> ADDIN ZOTERO_ITEM CSL_CITATION {"citationID":"0ZpFKAyZ","properties":{"formattedCitation":"Hans Ruppert: Goethes Bibliothek: Katalog, Weimar 1958.","plainCitation":"Hans Ruppert: Goethes Bibliothek: Katalog, Weimar 1958."},"citationItems":[{"id":14,"uris":["http://zotero.org/users/local/ifPgQjxZ/items/CSMHFFRQ"],"uri":["http://zotero.org/users/local/ifPgQjxZ/items/CSMHFFRQ"],"itemData":{"id":14,"type":"book","title":"Goethes Bibliothek: Katalog","publisher":"Arion","publisher-place":"Weimar","event-place":"Weimar","author":[{"family":"Ruppert","given":"Hans"}],"issued":{"date-parts":[["1958"]]}}}],"schema":"https://github.com/citation-style-language/schema/raw/master/csl-citation.json"} </w:instrText>
      </w:r>
      <w:r w:rsidRPr="00C057A1">
        <w:rPr>
          <w:rFonts w:ascii="Garamond" w:hAnsi="Garamond"/>
          <w:sz w:val="21"/>
          <w:szCs w:val="21"/>
        </w:rPr>
        <w:fldChar w:fldCharType="separate"/>
      </w:r>
      <w:r w:rsidRPr="00C057A1">
        <w:rPr>
          <w:rFonts w:ascii="Garamond" w:hAnsi="Garamond"/>
          <w:sz w:val="21"/>
          <w:szCs w:val="21"/>
        </w:rPr>
        <w:t xml:space="preserve">Hans Ruppert: Goethes Bibliothek: Katalog. </w:t>
      </w:r>
      <w:r w:rsidRPr="00E865D1">
        <w:rPr>
          <w:rFonts w:ascii="Garamond" w:hAnsi="Garamond"/>
          <w:sz w:val="21"/>
          <w:szCs w:val="21"/>
          <w:lang w:val="en-US"/>
        </w:rPr>
        <w:t>Weimar 1958.</w:t>
      </w:r>
      <w:r w:rsidRPr="00C057A1">
        <w:rPr>
          <w:rFonts w:ascii="Garamond" w:hAnsi="Garamond"/>
          <w:sz w:val="21"/>
          <w:szCs w:val="21"/>
        </w:rPr>
        <w:fldChar w:fldCharType="end"/>
      </w:r>
    </w:p>
    <w:p w:rsidR="002248D6" w:rsidRPr="00C057A1" w:rsidRDefault="002248D6" w:rsidP="00C057A1">
      <w:pPr>
        <w:spacing w:after="120"/>
        <w:ind w:hanging="284"/>
        <w:rPr>
          <w:rFonts w:ascii="Garamond" w:hAnsi="Garamond"/>
          <w:sz w:val="21"/>
          <w:szCs w:val="21"/>
        </w:rPr>
      </w:pPr>
      <w:r w:rsidRPr="00E865D1">
        <w:rPr>
          <w:rFonts w:ascii="Garamond" w:hAnsi="Garamond"/>
          <w:sz w:val="21"/>
          <w:szCs w:val="21"/>
          <w:lang w:val="en-US"/>
        </w:rPr>
        <w:t xml:space="preserve">Bènedicte Savoy: Towards a Transnational History of Museums. An Introduction. In: The Museum Is Open. Towards a Transnational History of Museums 1750-1940. </w:t>
      </w:r>
      <w:r w:rsidRPr="00C057A1">
        <w:rPr>
          <w:rFonts w:ascii="Garamond" w:hAnsi="Garamond"/>
          <w:sz w:val="21"/>
          <w:szCs w:val="21"/>
        </w:rPr>
        <w:t xml:space="preserve">Hrsg. v. Andrea Meyer und Bénédcte Savoy. Berlin und Boston 2014. </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Ulrich Johannes Schneider: Sammlungen, die Bibliothek, die Zukunft. In: Denkströme, Heft 8 (2012), S. 27-34.</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Ulrich Johannes Schneider: Kein Schreiben ohne Lesen. Über Autorenbibliotheken. Das Zwischen denken: Marx, Freud und Nishida. Für Toshiaki (Binmei) Kobayashi. Hrsg. Martin Roth und Fabian Schäfer. Leipzig 2014, S. 29–35.</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Detlev Schöttker: Walter Benjamin (1892–1940). „Selten sieht einer ihr Ende.“ In: Ines Sonder, Karin Bürger, Ursula Walker (Hg.): „Wie würde ich ohne Bücher leben und arbeiten können?“ Privatbibliotheken jüdischer Intellektueller im 20. Jahrhundert. Berlin 2008, S. 41–57.</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Joachim Seng: Von blühenden Sprachgittern. Paul Celan als Leser Jean Pauls</w:t>
      </w:r>
      <w:r w:rsidR="002C28F9" w:rsidRPr="00C057A1">
        <w:rPr>
          <w:rFonts w:ascii="Garamond" w:hAnsi="Garamond"/>
          <w:sz w:val="21"/>
          <w:szCs w:val="21"/>
        </w:rPr>
        <w:t>, i</w:t>
      </w:r>
      <w:r w:rsidRPr="00C057A1">
        <w:rPr>
          <w:rFonts w:ascii="Garamond" w:hAnsi="Garamond"/>
          <w:sz w:val="21"/>
          <w:szCs w:val="21"/>
        </w:rPr>
        <w:t>n: Neue Rundschau 109/1 (1998), S. 157–161.</w:t>
      </w:r>
    </w:p>
    <w:p w:rsidR="002248D6" w:rsidRPr="00E865D1" w:rsidRDefault="002248D6" w:rsidP="00C057A1">
      <w:pPr>
        <w:spacing w:after="120"/>
        <w:ind w:hanging="284"/>
        <w:rPr>
          <w:rFonts w:ascii="Garamond" w:hAnsi="Garamond"/>
          <w:sz w:val="21"/>
          <w:szCs w:val="21"/>
          <w:lang w:val="en-US"/>
        </w:rPr>
      </w:pPr>
      <w:r w:rsidRPr="00C057A1">
        <w:rPr>
          <w:rFonts w:ascii="Garamond" w:hAnsi="Garamond"/>
          <w:sz w:val="21"/>
          <w:szCs w:val="21"/>
        </w:rPr>
        <w:t xml:space="preserve">Joachim Seng: „Mitsprechende Gedankenwelt“. Paul Celan als Leser Rudolf Borchardts, zugleich der Versuch, sein Gedicht „Andenken“ zu verstehen, in: Titan. </w:t>
      </w:r>
      <w:r w:rsidRPr="00E865D1">
        <w:rPr>
          <w:rFonts w:ascii="Garamond" w:hAnsi="Garamond"/>
          <w:sz w:val="21"/>
          <w:szCs w:val="21"/>
          <w:lang w:val="en-US"/>
        </w:rPr>
        <w:t>Mitteilungen des Rudolf-Borchardt-Archivs 10 (2007).</w:t>
      </w:r>
    </w:p>
    <w:p w:rsidR="002248D6" w:rsidRPr="00C057A1" w:rsidRDefault="002248D6" w:rsidP="00C057A1">
      <w:pPr>
        <w:spacing w:after="120"/>
        <w:ind w:hanging="284"/>
        <w:rPr>
          <w:rFonts w:ascii="Garamond" w:hAnsi="Garamond"/>
          <w:sz w:val="21"/>
          <w:szCs w:val="21"/>
        </w:rPr>
      </w:pPr>
      <w:r w:rsidRPr="00E865D1">
        <w:rPr>
          <w:rFonts w:ascii="Garamond" w:hAnsi="Garamond"/>
          <w:sz w:val="21"/>
          <w:szCs w:val="21"/>
          <w:lang w:val="en-US"/>
        </w:rPr>
        <w:t xml:space="preserve">David J. Shaw (Hg.): Books and their owners: provenance information and the European cultural heritage. </w:t>
      </w:r>
      <w:r w:rsidRPr="00C057A1">
        <w:rPr>
          <w:rFonts w:ascii="Garamond" w:hAnsi="Garamond"/>
          <w:sz w:val="21"/>
          <w:szCs w:val="21"/>
        </w:rPr>
        <w:t>London 2005.</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Martin Stingelin: Im Labyrinth der Bucher: Zu verschiedenen Möglichkeiten, eine Autorenbibliothek zu erschließen (Dürrenmatt, Nietzsche, Schopenhauer und Freud). In: Autorenbibliotheken – Bibliothèques d’auteurs – Biblioteche d’autore – Bibliotecas d’autur. Quarto. Zeitschrift des Schweizerischen Literaturarchivs 30/31 (2010), S. 162–168.</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Michael Thimann: Karl Wolfskehl im Spiegel seiner Bibliothek. In: Elke-Vera Kotowski–Gert Mattenklott (Hrsg.): »O dürft ich Stimme sein, das Volk zu rütteln!« Leben und Werk von Karl Wolfskehl (1869–1948). Hildesheim–Zürich–New York 2007, S. 171–194.</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Michael Thimann: Cäsars Schatten. Die Bibliothek von Friedrich Gundolf. Rekonstruktion und Wissenschaftsgeschichte. Heidelberg: Manutius 2003.</w:t>
      </w:r>
    </w:p>
    <w:p w:rsidR="002248D6" w:rsidRPr="00C057A1" w:rsidRDefault="002248D6" w:rsidP="00C057A1">
      <w:pPr>
        <w:spacing w:after="120"/>
        <w:ind w:hanging="284"/>
        <w:rPr>
          <w:rFonts w:ascii="Garamond" w:hAnsi="Garamond"/>
          <w:sz w:val="21"/>
          <w:szCs w:val="21"/>
        </w:rPr>
      </w:pPr>
      <w:r w:rsidRPr="00C057A1">
        <w:rPr>
          <w:rFonts w:ascii="Garamond" w:hAnsi="Garamond"/>
          <w:sz w:val="21"/>
          <w:szCs w:val="21"/>
        </w:rPr>
        <w:t>Peer Trilcke: Vorspiel in der Bibliothek. In: Historisches Rauschen. Das geschichtslyrische Werk Thomas Klings (= Diss. phil. Univ. Göttingen.). Göttingen 2012, S. 31–85.</w:t>
      </w:r>
    </w:p>
    <w:p w:rsidR="000E4269" w:rsidRPr="000E4269" w:rsidRDefault="000E4269" w:rsidP="00C057A1">
      <w:pPr>
        <w:spacing w:after="120"/>
        <w:ind w:hanging="284"/>
        <w:rPr>
          <w:rFonts w:ascii="Garamond" w:hAnsi="Garamond"/>
          <w:sz w:val="21"/>
          <w:szCs w:val="21"/>
        </w:rPr>
      </w:pPr>
      <w:r w:rsidRPr="000E4269">
        <w:rPr>
          <w:rFonts w:ascii="Garamond" w:hAnsi="Garamond"/>
          <w:sz w:val="21"/>
          <w:szCs w:val="21"/>
        </w:rPr>
        <w:t>Norbert</w:t>
      </w:r>
      <w:r w:rsidRPr="00C057A1">
        <w:rPr>
          <w:rFonts w:ascii="Garamond" w:hAnsi="Garamond"/>
          <w:sz w:val="21"/>
          <w:szCs w:val="21"/>
        </w:rPr>
        <w:t xml:space="preserve"> </w:t>
      </w:r>
      <w:r w:rsidRPr="000E4269">
        <w:rPr>
          <w:rFonts w:ascii="Garamond" w:hAnsi="Garamond"/>
          <w:sz w:val="21"/>
          <w:szCs w:val="21"/>
        </w:rPr>
        <w:t>Waszek: Rosenzweigs Bibliothek. Der Katalog des Jahres 1939 mit einem Bericht über den derzeitigen Zustand in der tunesischen Nationalbibliothek. Freiburg, München 2017.</w:t>
      </w:r>
    </w:p>
    <w:p w:rsidR="000E4269" w:rsidRPr="00C057A1" w:rsidRDefault="000E4269" w:rsidP="00C057A1">
      <w:pPr>
        <w:spacing w:after="120"/>
        <w:ind w:hanging="284"/>
        <w:rPr>
          <w:rFonts w:ascii="Garamond" w:hAnsi="Garamond"/>
          <w:sz w:val="21"/>
          <w:szCs w:val="21"/>
        </w:rPr>
      </w:pPr>
      <w:r w:rsidRPr="000E4269">
        <w:rPr>
          <w:rFonts w:ascii="Garamond" w:hAnsi="Garamond"/>
          <w:sz w:val="21"/>
          <w:szCs w:val="21"/>
        </w:rPr>
        <w:lastRenderedPageBreak/>
        <w:t>Erdmut</w:t>
      </w:r>
      <w:r w:rsidRPr="00C057A1">
        <w:rPr>
          <w:rFonts w:ascii="Garamond" w:hAnsi="Garamond"/>
          <w:sz w:val="21"/>
          <w:szCs w:val="21"/>
        </w:rPr>
        <w:t xml:space="preserve"> </w:t>
      </w:r>
      <w:r w:rsidRPr="000E4269">
        <w:rPr>
          <w:rFonts w:ascii="Garamond" w:hAnsi="Garamond"/>
          <w:sz w:val="21"/>
          <w:szCs w:val="21"/>
        </w:rPr>
        <w:t>Wizisla,</w:t>
      </w:r>
      <w:r w:rsidRPr="00C057A1">
        <w:rPr>
          <w:rFonts w:ascii="Garamond" w:hAnsi="Garamond"/>
          <w:sz w:val="21"/>
          <w:szCs w:val="21"/>
        </w:rPr>
        <w:t xml:space="preserve"> </w:t>
      </w:r>
      <w:r w:rsidRPr="000E4269">
        <w:rPr>
          <w:rFonts w:ascii="Garamond" w:hAnsi="Garamond"/>
          <w:sz w:val="21"/>
          <w:szCs w:val="21"/>
        </w:rPr>
        <w:t>Helgrid</w:t>
      </w:r>
      <w:r w:rsidRPr="00C057A1">
        <w:rPr>
          <w:rFonts w:ascii="Garamond" w:hAnsi="Garamond"/>
          <w:sz w:val="21"/>
          <w:szCs w:val="21"/>
        </w:rPr>
        <w:t xml:space="preserve"> </w:t>
      </w:r>
      <w:r w:rsidRPr="000E4269">
        <w:rPr>
          <w:rFonts w:ascii="Garamond" w:hAnsi="Garamond"/>
          <w:sz w:val="21"/>
          <w:szCs w:val="21"/>
        </w:rPr>
        <w:t>Streidt,</w:t>
      </w:r>
      <w:r w:rsidRPr="00C057A1">
        <w:rPr>
          <w:rFonts w:ascii="Garamond" w:hAnsi="Garamond"/>
          <w:sz w:val="21"/>
          <w:szCs w:val="21"/>
        </w:rPr>
        <w:t xml:space="preserve"> </w:t>
      </w:r>
      <w:r w:rsidRPr="000E4269">
        <w:rPr>
          <w:rFonts w:ascii="Garamond" w:hAnsi="Garamond"/>
          <w:sz w:val="21"/>
          <w:szCs w:val="21"/>
        </w:rPr>
        <w:t>Heidrun</w:t>
      </w:r>
      <w:r w:rsidRPr="00C057A1">
        <w:rPr>
          <w:rFonts w:ascii="Garamond" w:hAnsi="Garamond"/>
          <w:sz w:val="21"/>
          <w:szCs w:val="21"/>
        </w:rPr>
        <w:t xml:space="preserve"> </w:t>
      </w:r>
      <w:r w:rsidRPr="000E4269">
        <w:rPr>
          <w:rFonts w:ascii="Garamond" w:hAnsi="Garamond"/>
          <w:sz w:val="21"/>
          <w:szCs w:val="21"/>
        </w:rPr>
        <w:t>Loeper: Die Bibliothek Bertolt Brechts. Ein kommentiertes Verzeichnis. Frankfurt am Main</w:t>
      </w:r>
      <w:r w:rsidRPr="00C057A1">
        <w:rPr>
          <w:rFonts w:ascii="Garamond" w:hAnsi="Garamond"/>
          <w:sz w:val="21"/>
          <w:szCs w:val="21"/>
        </w:rPr>
        <w:t xml:space="preserve"> </w:t>
      </w:r>
      <w:r w:rsidRPr="000E4269">
        <w:rPr>
          <w:rFonts w:ascii="Garamond" w:hAnsi="Garamond"/>
          <w:sz w:val="21"/>
          <w:szCs w:val="21"/>
        </w:rPr>
        <w:t>2007.</w:t>
      </w:r>
    </w:p>
    <w:p w:rsidR="002248D6" w:rsidRDefault="002248D6" w:rsidP="00C057A1">
      <w:pPr>
        <w:spacing w:after="120"/>
        <w:ind w:hanging="284"/>
        <w:rPr>
          <w:rFonts w:ascii="Garamond" w:hAnsi="Garamond"/>
          <w:sz w:val="21"/>
          <w:szCs w:val="21"/>
        </w:rPr>
      </w:pPr>
      <w:r w:rsidRPr="00C057A1">
        <w:rPr>
          <w:rFonts w:ascii="Garamond" w:hAnsi="Garamond"/>
          <w:sz w:val="21"/>
          <w:szCs w:val="21"/>
        </w:rPr>
        <w:t>Jürgen Weber: Sammlungsspezifische Erschließung. Die Wiederentdeckung der Sammlungen in den Bibliotheken. In: Bibliotheksdienst, Nr. 11, 43. Jg. (2009), S. 1162–1178.</w:t>
      </w:r>
    </w:p>
    <w:p w:rsidR="00A74720" w:rsidRPr="00E865D1" w:rsidRDefault="00A74720" w:rsidP="00C057A1">
      <w:pPr>
        <w:spacing w:after="120"/>
        <w:ind w:hanging="284"/>
        <w:rPr>
          <w:rFonts w:ascii="Garamond" w:hAnsi="Garamond"/>
          <w:sz w:val="21"/>
          <w:szCs w:val="21"/>
        </w:rPr>
      </w:pPr>
    </w:p>
    <w:p w:rsidR="00A74720" w:rsidRPr="00E865D1" w:rsidRDefault="00A74720">
      <w:pPr>
        <w:rPr>
          <w:rFonts w:ascii="Garamond" w:hAnsi="Garamond"/>
          <w:sz w:val="21"/>
          <w:szCs w:val="21"/>
        </w:rPr>
      </w:pPr>
      <w:r w:rsidRPr="00E865D1">
        <w:rPr>
          <w:rFonts w:ascii="Garamond" w:hAnsi="Garamond"/>
          <w:sz w:val="21"/>
          <w:szCs w:val="21"/>
        </w:rPr>
        <w:br w:type="page"/>
      </w:r>
    </w:p>
    <w:p w:rsidR="004C3825" w:rsidRPr="00A74720" w:rsidRDefault="00DD4287" w:rsidP="00A74720">
      <w:pPr>
        <w:spacing w:after="120"/>
        <w:ind w:hanging="284"/>
        <w:rPr>
          <w:rFonts w:ascii="Garamond" w:hAnsi="Garamond" w:cstheme="majorBidi"/>
          <w:b/>
          <w:bCs/>
          <w:smallCaps/>
          <w:sz w:val="21"/>
          <w:szCs w:val="21"/>
        </w:rPr>
      </w:pPr>
      <w:r w:rsidRPr="00A74720">
        <w:rPr>
          <w:rFonts w:ascii="Garamond" w:hAnsi="Garamond" w:cstheme="majorBidi"/>
          <w:b/>
          <w:bCs/>
          <w:smallCaps/>
          <w:sz w:val="21"/>
          <w:szCs w:val="21"/>
        </w:rPr>
        <w:lastRenderedPageBreak/>
        <w:t>Überlieferung</w:t>
      </w:r>
      <w:r w:rsidR="00EA4E6B" w:rsidRPr="00A74720">
        <w:rPr>
          <w:rFonts w:ascii="Garamond" w:hAnsi="Garamond" w:cstheme="majorBidi"/>
          <w:b/>
          <w:bCs/>
          <w:smallCaps/>
          <w:sz w:val="21"/>
          <w:szCs w:val="21"/>
        </w:rPr>
        <w:t xml:space="preserve">, </w:t>
      </w:r>
      <w:r w:rsidRPr="00A74720">
        <w:rPr>
          <w:rFonts w:ascii="Garamond" w:hAnsi="Garamond" w:cstheme="majorBidi"/>
          <w:b/>
          <w:bCs/>
          <w:smallCaps/>
          <w:sz w:val="21"/>
          <w:szCs w:val="21"/>
        </w:rPr>
        <w:t>Ordnung</w:t>
      </w:r>
      <w:r w:rsidR="00EA4E6B" w:rsidRPr="00A74720">
        <w:rPr>
          <w:rFonts w:ascii="Garamond" w:hAnsi="Garamond" w:cstheme="majorBidi"/>
          <w:b/>
          <w:bCs/>
          <w:smallCaps/>
          <w:sz w:val="21"/>
          <w:szCs w:val="21"/>
        </w:rPr>
        <w:t xml:space="preserve"> und Wissen</w:t>
      </w:r>
      <w:r w:rsidR="004C3825" w:rsidRPr="00A74720">
        <w:rPr>
          <w:rFonts w:ascii="Garamond" w:hAnsi="Garamond" w:cstheme="majorBidi"/>
          <w:b/>
          <w:bCs/>
          <w:smallCaps/>
          <w:sz w:val="21"/>
          <w:szCs w:val="21"/>
        </w:rPr>
        <w:t>:</w:t>
      </w:r>
    </w:p>
    <w:p w:rsidR="00A74720" w:rsidRPr="00C057A1" w:rsidRDefault="00A74720" w:rsidP="00C057A1">
      <w:pPr>
        <w:pStyle w:val="Textkrper-Zeileneinzug"/>
        <w:ind w:left="0" w:hanging="284"/>
        <w:rPr>
          <w:rFonts w:ascii="Garamond" w:hAnsi="Garamond" w:cs="Times New Roman"/>
          <w:sz w:val="21"/>
          <w:szCs w:val="21"/>
          <w:lang w:val="de-DE"/>
        </w:rPr>
      </w:pPr>
    </w:p>
    <w:p w:rsidR="00D424E9" w:rsidRPr="00C057A1" w:rsidRDefault="00440A4C" w:rsidP="00C057A1">
      <w:pPr>
        <w:pStyle w:val="berschrift2"/>
        <w:spacing w:before="0" w:beforeAutospacing="0" w:after="120" w:afterAutospacing="0"/>
        <w:ind w:hanging="284"/>
        <w:rPr>
          <w:rFonts w:ascii="Garamond" w:hAnsi="Garamond" w:cstheme="majorBidi"/>
          <w:b w:val="0"/>
          <w:bCs w:val="0"/>
          <w:sz w:val="21"/>
          <w:szCs w:val="21"/>
        </w:rPr>
      </w:pPr>
      <w:r w:rsidRPr="00C057A1">
        <w:rPr>
          <w:rFonts w:ascii="Garamond" w:hAnsi="Garamond" w:cstheme="majorBidi"/>
          <w:b w:val="0"/>
          <w:bCs w:val="0"/>
          <w:sz w:val="21"/>
          <w:szCs w:val="21"/>
        </w:rPr>
        <w:t>Wolfgang Adam: Bibliotheksforschung als literaturwissenschaftliche Disziplin, in: Stefan Alker, Achim Hölter (Hg.): Literaturwissenschaft und Bibliotheken. Göttingen 2015, S. 67-92.</w:t>
      </w:r>
    </w:p>
    <w:p w:rsidR="00DD4287" w:rsidRPr="00C057A1" w:rsidRDefault="00DD4287" w:rsidP="00C057A1">
      <w:pPr>
        <w:pStyle w:val="Textkrper-Zeileneinzug"/>
        <w:ind w:left="0" w:hanging="284"/>
        <w:rPr>
          <w:rFonts w:ascii="Garamond" w:hAnsi="Garamond"/>
          <w:sz w:val="21"/>
          <w:szCs w:val="21"/>
          <w:lang w:val="de-DE"/>
        </w:rPr>
      </w:pPr>
      <w:r w:rsidRPr="00C057A1">
        <w:rPr>
          <w:rFonts w:ascii="Garamond" w:hAnsi="Garamond"/>
          <w:sz w:val="21"/>
          <w:szCs w:val="21"/>
        </w:rPr>
        <w:t>Peter André Alt: Die Verheißungen der Philologie. Göttingen 2007</w:t>
      </w:r>
      <w:r w:rsidRPr="00C057A1">
        <w:rPr>
          <w:rFonts w:ascii="Garamond" w:hAnsi="Garamond"/>
          <w:sz w:val="21"/>
          <w:szCs w:val="21"/>
          <w:lang w:val="de-DE"/>
        </w:rPr>
        <w:t>.</w:t>
      </w:r>
    </w:p>
    <w:p w:rsidR="00DD4287" w:rsidRPr="00C057A1" w:rsidRDefault="00DD4287" w:rsidP="00C057A1">
      <w:pPr>
        <w:pStyle w:val="Textkrper-Zeileneinzug"/>
        <w:ind w:left="0" w:hanging="284"/>
        <w:rPr>
          <w:rFonts w:ascii="Garamond" w:hAnsi="Garamond" w:cs="Times New Roman"/>
          <w:sz w:val="21"/>
          <w:szCs w:val="21"/>
          <w:lang w:val="en-US"/>
        </w:rPr>
      </w:pPr>
      <w:r w:rsidRPr="00C057A1">
        <w:rPr>
          <w:rFonts w:ascii="Garamond" w:hAnsi="Garamond" w:cs="Times New Roman"/>
          <w:sz w:val="21"/>
          <w:szCs w:val="21"/>
          <w:lang w:val="en-US"/>
        </w:rPr>
        <w:t>Arjoun Appadurai: The Social Life of Things. Commodities in Cultural Perspective. Cambridge 1986.</w:t>
      </w:r>
    </w:p>
    <w:p w:rsidR="00DD4287" w:rsidRPr="00C057A1" w:rsidRDefault="00DD4287" w:rsidP="00C057A1">
      <w:pPr>
        <w:spacing w:after="120"/>
        <w:ind w:hanging="284"/>
        <w:rPr>
          <w:rFonts w:ascii="Garamond" w:hAnsi="Garamond" w:cstheme="majorBidi"/>
          <w:sz w:val="21"/>
          <w:szCs w:val="21"/>
        </w:rPr>
      </w:pPr>
      <w:r w:rsidRPr="00C057A1">
        <w:rPr>
          <w:rFonts w:ascii="Garamond" w:hAnsi="Garamond" w:cs="Arial"/>
          <w:color w:val="000000" w:themeColor="text1"/>
          <w:sz w:val="21"/>
          <w:szCs w:val="21"/>
          <w:lang w:val="en-US"/>
        </w:rPr>
        <w:t>Susanna Avery-Quash, Christian Huemer (Hg.):</w:t>
      </w:r>
      <w:r w:rsidRPr="00C057A1">
        <w:rPr>
          <w:rFonts w:ascii="Garamond" w:hAnsi="Garamond"/>
          <w:color w:val="000000" w:themeColor="text1"/>
          <w:sz w:val="21"/>
          <w:szCs w:val="21"/>
          <w:lang w:val="en-US"/>
        </w:rPr>
        <w:t xml:space="preserve"> </w:t>
      </w:r>
      <w:r w:rsidRPr="00C057A1">
        <w:rPr>
          <w:rFonts w:ascii="Garamond" w:hAnsi="Garamond" w:cs="Arial"/>
          <w:color w:val="000000" w:themeColor="text1"/>
          <w:sz w:val="21"/>
          <w:szCs w:val="21"/>
          <w:lang w:val="en-US"/>
        </w:rPr>
        <w:t xml:space="preserve">London and The Emergence of a European Art Market, 1780–1820. </w:t>
      </w:r>
      <w:r w:rsidRPr="00C057A1">
        <w:rPr>
          <w:rFonts w:ascii="Garamond" w:hAnsi="Garamond" w:cs="Arial"/>
          <w:color w:val="000000" w:themeColor="text1"/>
          <w:sz w:val="21"/>
          <w:szCs w:val="21"/>
        </w:rPr>
        <w:t>Los Angeles 2019.</w:t>
      </w:r>
    </w:p>
    <w:p w:rsidR="00266BEA" w:rsidRPr="00C057A1" w:rsidRDefault="00266BEA" w:rsidP="00C057A1">
      <w:pPr>
        <w:spacing w:after="120"/>
        <w:ind w:hanging="284"/>
        <w:rPr>
          <w:rFonts w:ascii="Garamond" w:hAnsi="Garamond"/>
          <w:sz w:val="21"/>
          <w:szCs w:val="21"/>
        </w:rPr>
      </w:pPr>
      <w:r w:rsidRPr="00C057A1">
        <w:rPr>
          <w:rFonts w:ascii="Garamond" w:hAnsi="Garamond"/>
          <w:sz w:val="21"/>
          <w:szCs w:val="21"/>
        </w:rPr>
        <w:t>Jochen Brüning: Wissenschaft und Sammlung. In: Sibylle Krämer, Horst Bredekamp (Hg.): Bild – Schrift – Zahl. München 2003, S. 87-111.</w:t>
      </w:r>
    </w:p>
    <w:p w:rsidR="000E4269" w:rsidRPr="00E865D1" w:rsidRDefault="000E4269" w:rsidP="00C057A1">
      <w:pPr>
        <w:spacing w:after="120"/>
        <w:ind w:hanging="284"/>
        <w:rPr>
          <w:rFonts w:ascii="Garamond" w:hAnsi="Garamond"/>
          <w:sz w:val="21"/>
          <w:szCs w:val="21"/>
          <w:lang w:val="en-US"/>
        </w:rPr>
      </w:pPr>
      <w:r w:rsidRPr="00C057A1">
        <w:rPr>
          <w:rFonts w:ascii="Garamond" w:hAnsi="Garamond"/>
          <w:sz w:val="21"/>
          <w:szCs w:val="21"/>
        </w:rPr>
        <w:t>Rüdiger Campe: Die Schreibszene, Schreiben. In: Hans Ulrich Gumbrecht, K. Ludwig Pfeiffer (Hg.): Paradoxien, Dissonanzen, Zusam</w:t>
      </w:r>
      <w:r w:rsidR="00A74720">
        <w:rPr>
          <w:rFonts w:ascii="Garamond" w:hAnsi="Garamond"/>
          <w:sz w:val="21"/>
          <w:szCs w:val="21"/>
        </w:rPr>
        <w:t>m</w:t>
      </w:r>
      <w:r w:rsidRPr="00C057A1">
        <w:rPr>
          <w:rFonts w:ascii="Garamond" w:hAnsi="Garamond"/>
          <w:sz w:val="21"/>
          <w:szCs w:val="21"/>
        </w:rPr>
        <w:t xml:space="preserve">enbrüche. </w:t>
      </w:r>
      <w:r w:rsidRPr="00E865D1">
        <w:rPr>
          <w:rFonts w:ascii="Garamond" w:hAnsi="Garamond"/>
          <w:sz w:val="21"/>
          <w:szCs w:val="21"/>
          <w:lang w:val="en-US"/>
        </w:rPr>
        <w:t>Situationen offener Epistemologie. Frankfurt am Main: Suhrkamp 1991, S. 759–772.</w:t>
      </w:r>
    </w:p>
    <w:p w:rsidR="000E4269" w:rsidRPr="00E865D1" w:rsidRDefault="000E4269" w:rsidP="00C057A1">
      <w:pPr>
        <w:spacing w:after="120"/>
        <w:ind w:hanging="284"/>
        <w:rPr>
          <w:rFonts w:ascii="Garamond" w:hAnsi="Garamond"/>
          <w:sz w:val="21"/>
          <w:szCs w:val="21"/>
          <w:lang w:val="en-US"/>
        </w:rPr>
      </w:pPr>
      <w:r w:rsidRPr="00C057A1">
        <w:rPr>
          <w:rFonts w:ascii="Garamond" w:hAnsi="Garamond"/>
          <w:sz w:val="21"/>
          <w:szCs w:val="21"/>
          <w:lang w:val="en-US"/>
        </w:rPr>
        <w:t xml:space="preserve">Jacques Derrida: This Is Not an Oral Footnote. In: Stephen A. Barney (Hg.): Annotation and Its Texts. </w:t>
      </w:r>
      <w:r w:rsidRPr="00E865D1">
        <w:rPr>
          <w:rFonts w:ascii="Garamond" w:hAnsi="Garamond"/>
          <w:sz w:val="21"/>
          <w:szCs w:val="21"/>
          <w:lang w:val="en-US"/>
        </w:rPr>
        <w:t>New York, Oxford: Oxford University Press 1991, S. 192–205.</w:t>
      </w:r>
    </w:p>
    <w:p w:rsidR="00DD4287" w:rsidRPr="00C057A1" w:rsidRDefault="00DD4287" w:rsidP="00C057A1">
      <w:pPr>
        <w:spacing w:after="120"/>
        <w:ind w:hanging="284"/>
        <w:rPr>
          <w:rFonts w:ascii="Garamond" w:hAnsi="Garamond"/>
          <w:sz w:val="21"/>
          <w:szCs w:val="21"/>
        </w:rPr>
      </w:pPr>
      <w:r w:rsidRPr="00E865D1">
        <w:rPr>
          <w:rFonts w:ascii="Garamond" w:hAnsi="Garamond"/>
          <w:sz w:val="21"/>
          <w:szCs w:val="21"/>
          <w:lang w:val="en-US"/>
        </w:rPr>
        <w:t xml:space="preserve">Umberto Eco: Die unendliche Liste. </w:t>
      </w:r>
      <w:r w:rsidRPr="00C057A1">
        <w:rPr>
          <w:rFonts w:ascii="Garamond" w:hAnsi="Garamond"/>
          <w:sz w:val="21"/>
          <w:szCs w:val="21"/>
        </w:rPr>
        <w:t>München 2011.</w:t>
      </w:r>
    </w:p>
    <w:p w:rsidR="00DD4287" w:rsidRPr="00C057A1" w:rsidRDefault="00DD4287" w:rsidP="00C057A1">
      <w:pPr>
        <w:pStyle w:val="berschrift2"/>
        <w:spacing w:before="0" w:beforeAutospacing="0" w:after="120" w:afterAutospacing="0"/>
        <w:ind w:hanging="284"/>
        <w:rPr>
          <w:rFonts w:ascii="Garamond" w:hAnsi="Garamond" w:cstheme="majorBidi"/>
          <w:b w:val="0"/>
          <w:bCs w:val="0"/>
          <w:sz w:val="21"/>
          <w:szCs w:val="21"/>
        </w:rPr>
      </w:pPr>
      <w:r w:rsidRPr="00C057A1">
        <w:rPr>
          <w:rFonts w:ascii="Garamond" w:hAnsi="Garamond" w:cstheme="majorBidi"/>
          <w:b w:val="0"/>
          <w:bCs w:val="0"/>
          <w:sz w:val="21"/>
          <w:szCs w:val="21"/>
        </w:rPr>
        <w:t>Uwe Fleckner und Elena Tolstichin (Hg.): Das verirrte Kunstwerk. Bedeutung, Funktion und Manipulation von »Bilderfahrzeugen« in der Diaspora (Reihe: Studien aus dem Warburg-Haus, Band: 20). Berlin …. De Gruyter 2020.</w:t>
      </w:r>
    </w:p>
    <w:p w:rsidR="00DD4287" w:rsidRPr="00C057A1" w:rsidRDefault="00DD4287" w:rsidP="00C057A1">
      <w:pPr>
        <w:spacing w:after="120"/>
        <w:ind w:hanging="284"/>
        <w:rPr>
          <w:rFonts w:ascii="Garamond" w:hAnsi="Garamond"/>
          <w:sz w:val="21"/>
          <w:szCs w:val="21"/>
        </w:rPr>
      </w:pPr>
      <w:r w:rsidRPr="00C057A1">
        <w:rPr>
          <w:rFonts w:ascii="Garamond" w:hAnsi="Garamond"/>
          <w:sz w:val="21"/>
          <w:szCs w:val="21"/>
        </w:rPr>
        <w:t>Michel Foucault: Nietzsche, die Genealogie, die Historie. In: Von der Subversion des Wissens. Hrsg. von Walter Seitter. Frankfurt am Main/Berlin/Wien 1982, S. 83-109.</w:t>
      </w:r>
    </w:p>
    <w:p w:rsidR="00DD4287" w:rsidRPr="00E865D1" w:rsidRDefault="00DD4287" w:rsidP="00C057A1">
      <w:pPr>
        <w:spacing w:after="120"/>
        <w:ind w:hanging="284"/>
        <w:rPr>
          <w:rFonts w:ascii="Garamond" w:hAnsi="Garamond"/>
          <w:sz w:val="21"/>
          <w:szCs w:val="21"/>
        </w:rPr>
      </w:pPr>
      <w:r w:rsidRPr="00C057A1">
        <w:rPr>
          <w:rFonts w:ascii="Garamond" w:hAnsi="Garamond"/>
          <w:sz w:val="21"/>
          <w:szCs w:val="21"/>
        </w:rPr>
        <w:t xml:space="preserve">Michel Foucault: Die Ordnung der Dinge. Eine Archäologie der Humanwissenschaften. 10. Aufl. </w:t>
      </w:r>
      <w:r w:rsidRPr="00E865D1">
        <w:rPr>
          <w:rFonts w:ascii="Garamond" w:hAnsi="Garamond"/>
          <w:sz w:val="21"/>
          <w:szCs w:val="21"/>
        </w:rPr>
        <w:t>Frankfurt am Main 1991.</w:t>
      </w:r>
    </w:p>
    <w:p w:rsidR="000E4269" w:rsidRPr="00E865D1" w:rsidRDefault="000E4269" w:rsidP="00C057A1">
      <w:pPr>
        <w:spacing w:after="120"/>
        <w:ind w:hanging="284"/>
        <w:rPr>
          <w:rFonts w:ascii="Garamond" w:hAnsi="Garamond"/>
          <w:sz w:val="21"/>
          <w:szCs w:val="21"/>
          <w:lang w:val="en-US"/>
        </w:rPr>
      </w:pPr>
      <w:r w:rsidRPr="000E4269">
        <w:rPr>
          <w:rFonts w:ascii="Garamond" w:hAnsi="Garamond"/>
          <w:sz w:val="21"/>
          <w:szCs w:val="21"/>
        </w:rPr>
        <w:t>Davide</w:t>
      </w:r>
      <w:r w:rsidRPr="00C057A1">
        <w:rPr>
          <w:rFonts w:ascii="Garamond" w:hAnsi="Garamond"/>
          <w:sz w:val="21"/>
          <w:szCs w:val="21"/>
        </w:rPr>
        <w:t xml:space="preserve"> </w:t>
      </w:r>
      <w:r w:rsidRPr="000E4269">
        <w:rPr>
          <w:rFonts w:ascii="Garamond" w:hAnsi="Garamond"/>
          <w:sz w:val="21"/>
          <w:szCs w:val="21"/>
        </w:rPr>
        <w:t>Giuriato: Prolegomena zur Marginalie</w:t>
      </w:r>
      <w:r w:rsidRPr="00C057A1">
        <w:rPr>
          <w:rFonts w:ascii="Garamond" w:hAnsi="Garamond"/>
          <w:sz w:val="21"/>
          <w:szCs w:val="21"/>
        </w:rPr>
        <w:t>, i</w:t>
      </w:r>
      <w:r w:rsidRPr="000E4269">
        <w:rPr>
          <w:rFonts w:ascii="Garamond" w:hAnsi="Garamond"/>
          <w:sz w:val="21"/>
          <w:szCs w:val="21"/>
        </w:rPr>
        <w:t>n: Davide Giuriato, Martin Stingelin</w:t>
      </w:r>
      <w:r w:rsidRPr="00C057A1">
        <w:rPr>
          <w:rFonts w:ascii="Garamond" w:hAnsi="Garamond"/>
          <w:sz w:val="21"/>
          <w:szCs w:val="21"/>
        </w:rPr>
        <w:t xml:space="preserve">, </w:t>
      </w:r>
      <w:r w:rsidRPr="000E4269">
        <w:rPr>
          <w:rFonts w:ascii="Garamond" w:hAnsi="Garamond"/>
          <w:sz w:val="21"/>
          <w:szCs w:val="21"/>
        </w:rPr>
        <w:t xml:space="preserve">Sandro Zanetti (Hg.): </w:t>
      </w:r>
      <w:r w:rsidRPr="00C057A1">
        <w:rPr>
          <w:rFonts w:ascii="Garamond" w:hAnsi="Garamond"/>
          <w:sz w:val="21"/>
          <w:szCs w:val="21"/>
        </w:rPr>
        <w:t>»</w:t>
      </w:r>
      <w:r w:rsidRPr="000E4269">
        <w:rPr>
          <w:rFonts w:ascii="Garamond" w:hAnsi="Garamond"/>
          <w:sz w:val="21"/>
          <w:szCs w:val="21"/>
        </w:rPr>
        <w:t>Schreiben heißt: sich selber lesen</w:t>
      </w:r>
      <w:r w:rsidRPr="00C057A1">
        <w:rPr>
          <w:rFonts w:ascii="Garamond" w:hAnsi="Garamond"/>
          <w:sz w:val="21"/>
          <w:szCs w:val="21"/>
        </w:rPr>
        <w:t>«</w:t>
      </w:r>
      <w:r w:rsidRPr="000E4269">
        <w:rPr>
          <w:rFonts w:ascii="Garamond" w:hAnsi="Garamond"/>
          <w:sz w:val="21"/>
          <w:szCs w:val="21"/>
        </w:rPr>
        <w:t xml:space="preserve">. </w:t>
      </w:r>
      <w:r w:rsidRPr="00E865D1">
        <w:rPr>
          <w:rFonts w:ascii="Garamond" w:hAnsi="Garamond"/>
          <w:sz w:val="21"/>
          <w:szCs w:val="21"/>
          <w:lang w:val="en-US"/>
        </w:rPr>
        <w:t>Schreibszenen als Selbstlektüren. München 2008, S. 177–198.</w:t>
      </w:r>
    </w:p>
    <w:p w:rsidR="000E4269" w:rsidRPr="000E4269" w:rsidRDefault="000E4269" w:rsidP="00C057A1">
      <w:pPr>
        <w:spacing w:after="120"/>
        <w:ind w:hanging="284"/>
        <w:rPr>
          <w:rFonts w:ascii="Garamond" w:hAnsi="Garamond"/>
          <w:sz w:val="21"/>
          <w:szCs w:val="21"/>
          <w:lang w:val="en-US"/>
        </w:rPr>
      </w:pPr>
      <w:r w:rsidRPr="000E4269">
        <w:rPr>
          <w:rFonts w:ascii="Garamond" w:hAnsi="Garamond"/>
          <w:sz w:val="21"/>
          <w:szCs w:val="21"/>
          <w:lang w:val="en-US"/>
        </w:rPr>
        <w:t>Anthony</w:t>
      </w:r>
      <w:r w:rsidRPr="00C057A1">
        <w:rPr>
          <w:rFonts w:ascii="Garamond" w:hAnsi="Garamond"/>
          <w:sz w:val="21"/>
          <w:szCs w:val="21"/>
          <w:lang w:val="en-US"/>
        </w:rPr>
        <w:t xml:space="preserve"> </w:t>
      </w:r>
      <w:r w:rsidRPr="000E4269">
        <w:rPr>
          <w:rFonts w:ascii="Garamond" w:hAnsi="Garamond"/>
          <w:sz w:val="21"/>
          <w:szCs w:val="21"/>
          <w:lang w:val="en-US"/>
        </w:rPr>
        <w:t>Grafton: Is the History of Reading a Marginal Enterprise? Guillaume Budé and His Books</w:t>
      </w:r>
      <w:r w:rsidRPr="00C057A1">
        <w:rPr>
          <w:rFonts w:ascii="Garamond" w:hAnsi="Garamond"/>
          <w:sz w:val="21"/>
          <w:szCs w:val="21"/>
          <w:lang w:val="en-US"/>
        </w:rPr>
        <w:t>, i</w:t>
      </w:r>
      <w:r w:rsidRPr="000E4269">
        <w:rPr>
          <w:rFonts w:ascii="Garamond" w:hAnsi="Garamond"/>
          <w:sz w:val="21"/>
          <w:szCs w:val="21"/>
          <w:lang w:val="en-US"/>
        </w:rPr>
        <w:t>n: The Papers of the Bibliographic Society of America 91.2 (1997), S. 139.</w:t>
      </w:r>
    </w:p>
    <w:p w:rsidR="000E4269" w:rsidRPr="00E865D1" w:rsidRDefault="000E4269" w:rsidP="00C057A1">
      <w:pPr>
        <w:spacing w:after="120"/>
        <w:ind w:hanging="284"/>
        <w:rPr>
          <w:rFonts w:ascii="Garamond" w:hAnsi="Garamond"/>
          <w:sz w:val="21"/>
          <w:szCs w:val="21"/>
          <w:lang w:val="en-US"/>
        </w:rPr>
      </w:pPr>
      <w:r w:rsidRPr="000E4269">
        <w:rPr>
          <w:rFonts w:ascii="Garamond" w:hAnsi="Garamond"/>
          <w:sz w:val="21"/>
          <w:szCs w:val="21"/>
          <w:lang w:val="en-US"/>
        </w:rPr>
        <w:t>Almuth</w:t>
      </w:r>
      <w:r w:rsidRPr="00C057A1">
        <w:rPr>
          <w:rFonts w:ascii="Garamond" w:hAnsi="Garamond"/>
          <w:sz w:val="21"/>
          <w:szCs w:val="21"/>
          <w:lang w:val="en-US"/>
        </w:rPr>
        <w:t xml:space="preserve"> </w:t>
      </w:r>
      <w:r w:rsidRPr="000E4269">
        <w:rPr>
          <w:rFonts w:ascii="Garamond" w:hAnsi="Garamond"/>
          <w:sz w:val="21"/>
          <w:szCs w:val="21"/>
          <w:lang w:val="en-US"/>
        </w:rPr>
        <w:t xml:space="preserve">Grésillon: Lire pour écrire. </w:t>
      </w:r>
      <w:r w:rsidRPr="000E4269">
        <w:rPr>
          <w:rFonts w:ascii="Garamond" w:hAnsi="Garamond"/>
          <w:sz w:val="21"/>
          <w:szCs w:val="21"/>
        </w:rPr>
        <w:t xml:space="preserve">Flaubert </w:t>
      </w:r>
      <w:r w:rsidRPr="000E4269">
        <w:rPr>
          <w:rFonts w:ascii="Garamond" w:hAnsi="Garamond"/>
          <w:i/>
          <w:iCs/>
          <w:sz w:val="21"/>
          <w:szCs w:val="21"/>
        </w:rPr>
        <w:t>lector et scriptor</w:t>
      </w:r>
      <w:r w:rsidRPr="00C057A1">
        <w:rPr>
          <w:rFonts w:ascii="Garamond" w:hAnsi="Garamond"/>
          <w:sz w:val="21"/>
          <w:szCs w:val="21"/>
        </w:rPr>
        <w:t>, i</w:t>
      </w:r>
      <w:r w:rsidRPr="000E4269">
        <w:rPr>
          <w:rFonts w:ascii="Garamond" w:hAnsi="Garamond"/>
          <w:sz w:val="21"/>
          <w:szCs w:val="21"/>
        </w:rPr>
        <w:t xml:space="preserve">n: Roger Chartier, Alfred Messerli (Hg.): Lesen und Schreiben in Europa 1500–1900. </w:t>
      </w:r>
      <w:r w:rsidRPr="00E865D1">
        <w:rPr>
          <w:rFonts w:ascii="Garamond" w:hAnsi="Garamond"/>
          <w:sz w:val="21"/>
          <w:szCs w:val="21"/>
          <w:lang w:val="en-US"/>
        </w:rPr>
        <w:t>Vergleichende Perspektiven. Basel 2000, S. 593–608.</w:t>
      </w:r>
    </w:p>
    <w:p w:rsidR="00DD4287" w:rsidRPr="00C057A1" w:rsidRDefault="00DD4287" w:rsidP="00C057A1">
      <w:pPr>
        <w:spacing w:after="120"/>
        <w:ind w:hanging="284"/>
        <w:rPr>
          <w:rFonts w:ascii="Garamond" w:hAnsi="Garamond"/>
          <w:sz w:val="21"/>
          <w:szCs w:val="21"/>
        </w:rPr>
      </w:pPr>
      <w:r w:rsidRPr="00C057A1">
        <w:rPr>
          <w:rFonts w:ascii="Garamond" w:hAnsi="Garamond"/>
          <w:color w:val="000000"/>
          <w:sz w:val="21"/>
          <w:szCs w:val="21"/>
          <w:lang w:val="en-US"/>
        </w:rPr>
        <w:t xml:space="preserve">Moshe Halbertal: People of the book. Canon, meaning, and authority. </w:t>
      </w:r>
      <w:r w:rsidRPr="00C057A1">
        <w:rPr>
          <w:rFonts w:ascii="Garamond" w:hAnsi="Garamond"/>
          <w:color w:val="000000"/>
          <w:sz w:val="21"/>
          <w:szCs w:val="21"/>
        </w:rPr>
        <w:t>Cambridge, Mass. 1997</w:t>
      </w:r>
    </w:p>
    <w:p w:rsidR="00DD4287" w:rsidRPr="00C057A1" w:rsidRDefault="00DD4287" w:rsidP="00C057A1">
      <w:pPr>
        <w:spacing w:after="120"/>
        <w:ind w:hanging="284"/>
        <w:rPr>
          <w:rFonts w:ascii="Garamond" w:hAnsi="Garamond"/>
          <w:sz w:val="21"/>
          <w:szCs w:val="21"/>
          <w:lang w:val="en-US"/>
        </w:rPr>
      </w:pPr>
      <w:r w:rsidRPr="00C057A1">
        <w:rPr>
          <w:rFonts w:ascii="Garamond" w:hAnsi="Garamond"/>
          <w:sz w:val="21"/>
          <w:szCs w:val="21"/>
        </w:rPr>
        <w:t xml:space="preserve">Georges Didi-Huberman: Das Nachleben der Bilder. Kunstgeschichte und Phantomzeit nach Aby Warburg. </w:t>
      </w:r>
      <w:r w:rsidRPr="00C057A1">
        <w:rPr>
          <w:rFonts w:ascii="Garamond" w:hAnsi="Garamond"/>
          <w:sz w:val="21"/>
          <w:szCs w:val="21"/>
          <w:lang w:val="en-US"/>
        </w:rPr>
        <w:t>Berlin 2010.</w:t>
      </w:r>
    </w:p>
    <w:p w:rsidR="000E4269" w:rsidRPr="00C057A1" w:rsidRDefault="000E4269" w:rsidP="00C057A1">
      <w:pPr>
        <w:spacing w:after="120"/>
        <w:ind w:hanging="284"/>
        <w:rPr>
          <w:rFonts w:ascii="Garamond" w:hAnsi="Garamond"/>
          <w:sz w:val="21"/>
          <w:szCs w:val="21"/>
          <w:lang w:val="en-US"/>
        </w:rPr>
      </w:pPr>
      <w:r w:rsidRPr="00C057A1">
        <w:rPr>
          <w:rFonts w:ascii="Garamond" w:hAnsi="Garamond"/>
          <w:sz w:val="21"/>
          <w:szCs w:val="21"/>
          <w:lang w:val="en-US"/>
        </w:rPr>
        <w:t>Dirk Van Hulle, Wim van Mierlo (Hg.): Reading notes (= Variants 2/3). Amsterdam, New York 2004.</w:t>
      </w:r>
    </w:p>
    <w:p w:rsidR="00DD4287" w:rsidRDefault="00DD4287" w:rsidP="00C057A1">
      <w:pPr>
        <w:spacing w:after="120"/>
        <w:ind w:hanging="284"/>
        <w:rPr>
          <w:rFonts w:ascii="Garamond" w:hAnsi="Garamond"/>
          <w:sz w:val="21"/>
          <w:szCs w:val="21"/>
          <w:lang w:val="en-US"/>
        </w:rPr>
      </w:pPr>
      <w:r w:rsidRPr="00C057A1">
        <w:rPr>
          <w:rFonts w:ascii="Garamond" w:hAnsi="Garamond"/>
          <w:color w:val="000000"/>
          <w:sz w:val="21"/>
          <w:szCs w:val="21"/>
          <w:lang w:val="en-US"/>
        </w:rPr>
        <w:t xml:space="preserve">Frank Kermode: </w:t>
      </w:r>
      <w:r w:rsidRPr="00C057A1">
        <w:rPr>
          <w:rFonts w:ascii="Garamond" w:hAnsi="Garamond"/>
          <w:sz w:val="21"/>
          <w:szCs w:val="21"/>
          <w:lang w:val="en-US"/>
        </w:rPr>
        <w:t>Pleasure and Change. The Aesthetics of Canon</w:t>
      </w:r>
      <w:r w:rsidRPr="00C057A1">
        <w:rPr>
          <w:rStyle w:val="hitfullsubtitle"/>
          <w:rFonts w:ascii="Garamond" w:hAnsi="Garamond"/>
          <w:color w:val="000000"/>
          <w:sz w:val="21"/>
          <w:szCs w:val="21"/>
          <w:lang w:val="en-US"/>
        </w:rPr>
        <w:t xml:space="preserve">. </w:t>
      </w:r>
      <w:r w:rsidR="002C28F9" w:rsidRPr="00C057A1">
        <w:rPr>
          <w:rStyle w:val="hitfullsubtitle"/>
          <w:rFonts w:ascii="Garamond" w:hAnsi="Garamond"/>
          <w:color w:val="000000"/>
          <w:sz w:val="21"/>
          <w:szCs w:val="21"/>
          <w:lang w:val="en-US"/>
        </w:rPr>
        <w:t xml:space="preserve">With commentaries by Geoffrey Hartman, John Guillory, Carey Perloff. Hrsg. von Robert Alter. Oxford, </w:t>
      </w:r>
      <w:r w:rsidRPr="00C057A1">
        <w:rPr>
          <w:rStyle w:val="hitfullsubtitle"/>
          <w:rFonts w:ascii="Garamond" w:hAnsi="Garamond"/>
          <w:color w:val="000000"/>
          <w:sz w:val="21"/>
          <w:szCs w:val="21"/>
          <w:lang w:val="en-US"/>
        </w:rPr>
        <w:t>New York</w:t>
      </w:r>
      <w:r w:rsidR="002C28F9" w:rsidRPr="00C057A1">
        <w:rPr>
          <w:rStyle w:val="hitfullsubtitle"/>
          <w:rFonts w:ascii="Garamond" w:hAnsi="Garamond"/>
          <w:color w:val="000000"/>
          <w:sz w:val="21"/>
          <w:szCs w:val="21"/>
          <w:lang w:val="en-US"/>
        </w:rPr>
        <w:t xml:space="preserve"> </w:t>
      </w:r>
      <w:r w:rsidRPr="00C057A1">
        <w:rPr>
          <w:rFonts w:ascii="Garamond" w:hAnsi="Garamond"/>
          <w:sz w:val="21"/>
          <w:szCs w:val="21"/>
          <w:lang w:val="en-US"/>
        </w:rPr>
        <w:t>2004</w:t>
      </w:r>
      <w:r w:rsidR="002C28F9" w:rsidRPr="00C057A1">
        <w:rPr>
          <w:rFonts w:ascii="Garamond" w:hAnsi="Garamond"/>
          <w:sz w:val="21"/>
          <w:szCs w:val="21"/>
          <w:highlight w:val="yellow"/>
          <w:lang w:val="en-US"/>
        </w:rPr>
        <w:t>.</w:t>
      </w:r>
      <w:r w:rsidRPr="00C057A1">
        <w:rPr>
          <w:rFonts w:ascii="Garamond" w:hAnsi="Garamond"/>
          <w:sz w:val="21"/>
          <w:szCs w:val="21"/>
          <w:lang w:val="en-US"/>
        </w:rPr>
        <w:t xml:space="preserve"> </w:t>
      </w:r>
    </w:p>
    <w:p w:rsidR="00C057A1" w:rsidRPr="00E865D1" w:rsidRDefault="00C057A1" w:rsidP="00C057A1">
      <w:pPr>
        <w:spacing w:after="120"/>
        <w:ind w:hanging="284"/>
        <w:rPr>
          <w:rFonts w:ascii="Garamond" w:hAnsi="Garamond" w:cstheme="majorBidi"/>
          <w:sz w:val="21"/>
          <w:szCs w:val="21"/>
          <w:lang w:val="en-US"/>
        </w:rPr>
      </w:pPr>
      <w:r w:rsidRPr="00E865D1">
        <w:rPr>
          <w:rFonts w:ascii="Garamond" w:hAnsi="Garamond" w:cstheme="majorBidi"/>
          <w:sz w:val="21"/>
          <w:szCs w:val="21"/>
          <w:lang w:val="en-US"/>
        </w:rPr>
        <w:t>Eric Ketelaar: Foreword, in: James Lowry (Hg.): Displaced Archives. London, New York 2017, S. VIII-IX.</w:t>
      </w:r>
    </w:p>
    <w:p w:rsidR="00C057A1" w:rsidRPr="00C057A1" w:rsidRDefault="00C057A1" w:rsidP="00C057A1">
      <w:pPr>
        <w:spacing w:after="120"/>
        <w:ind w:hanging="284"/>
        <w:rPr>
          <w:rFonts w:ascii="Garamond" w:hAnsi="Garamond" w:cstheme="majorBidi"/>
          <w:sz w:val="21"/>
          <w:szCs w:val="21"/>
          <w:lang w:val="en-US"/>
        </w:rPr>
      </w:pPr>
      <w:r w:rsidRPr="00E865D1">
        <w:rPr>
          <w:rFonts w:ascii="Garamond" w:hAnsi="Garamond" w:cstheme="majorBidi"/>
          <w:sz w:val="21"/>
          <w:szCs w:val="21"/>
          <w:lang w:val="en-US"/>
        </w:rPr>
        <w:t xml:space="preserve">Eric Ketelaar: Tacit Narratives. </w:t>
      </w:r>
      <w:r w:rsidRPr="00C057A1">
        <w:rPr>
          <w:rFonts w:ascii="Garamond" w:hAnsi="Garamond" w:cstheme="majorBidi"/>
          <w:sz w:val="21"/>
          <w:szCs w:val="21"/>
          <w:lang w:val="en-US"/>
        </w:rPr>
        <w:t>The Meanings of Archives, in: Archival Science 1 (2001), S. 131-141. </w:t>
      </w:r>
    </w:p>
    <w:p w:rsidR="00C057A1" w:rsidRPr="00E865D1" w:rsidRDefault="00C057A1" w:rsidP="00C057A1">
      <w:pPr>
        <w:spacing w:after="120"/>
        <w:ind w:hanging="284"/>
        <w:rPr>
          <w:rFonts w:ascii="Garamond" w:hAnsi="Garamond" w:cstheme="majorBidi"/>
          <w:sz w:val="21"/>
          <w:szCs w:val="21"/>
          <w:lang w:val="en-US"/>
        </w:rPr>
      </w:pPr>
      <w:r w:rsidRPr="00E865D1">
        <w:rPr>
          <w:rFonts w:ascii="Garamond" w:hAnsi="Garamond" w:cstheme="majorBidi"/>
          <w:sz w:val="21"/>
          <w:szCs w:val="21"/>
          <w:lang w:val="en-US"/>
        </w:rPr>
        <w:t>Eric Ketelaar: Archivistics: science or art? In Jennie Hill (Hg.): The Future of Archives and Recordkeeping. A reader. London 2011, S. 89-100.</w:t>
      </w:r>
    </w:p>
    <w:p w:rsidR="00A74720" w:rsidRPr="00E865D1" w:rsidRDefault="00A74720" w:rsidP="00C057A1">
      <w:pPr>
        <w:spacing w:after="120"/>
        <w:ind w:hanging="284"/>
        <w:rPr>
          <w:rFonts w:ascii="Garamond" w:hAnsi="Garamond" w:cstheme="majorBidi"/>
          <w:sz w:val="21"/>
          <w:szCs w:val="21"/>
          <w:lang w:val="en-US"/>
        </w:rPr>
      </w:pPr>
      <w:r w:rsidRPr="00A74720">
        <w:rPr>
          <w:rFonts w:ascii="Garamond" w:hAnsi="Garamond" w:cstheme="majorBidi"/>
          <w:sz w:val="21"/>
          <w:szCs w:val="21"/>
          <w:lang w:val="en-US"/>
        </w:rPr>
        <w:t xml:space="preserve">Eric </w:t>
      </w:r>
      <w:r>
        <w:rPr>
          <w:rFonts w:ascii="Garamond" w:hAnsi="Garamond" w:cstheme="majorBidi"/>
          <w:sz w:val="21"/>
          <w:szCs w:val="21"/>
          <w:lang w:val="en-US"/>
        </w:rPr>
        <w:t>K</w:t>
      </w:r>
      <w:r w:rsidRPr="00A74720">
        <w:rPr>
          <w:rFonts w:ascii="Garamond" w:hAnsi="Garamond" w:cstheme="majorBidi"/>
          <w:sz w:val="21"/>
          <w:szCs w:val="21"/>
          <w:lang w:val="en-US"/>
        </w:rPr>
        <w:t>etelaar Archiving People. A</w:t>
      </w:r>
      <w:r>
        <w:rPr>
          <w:rFonts w:ascii="Garamond" w:hAnsi="Garamond" w:cstheme="majorBidi"/>
          <w:sz w:val="21"/>
          <w:szCs w:val="21"/>
          <w:lang w:val="en-US"/>
        </w:rPr>
        <w:t xml:space="preserve"> social History of Dutch Archives. ’s Gravenhage 2020. </w:t>
      </w:r>
      <w:r w:rsidRPr="00E865D1">
        <w:rPr>
          <w:rFonts w:ascii="Garamond" w:hAnsi="Garamond" w:cstheme="majorBidi"/>
          <w:sz w:val="21"/>
          <w:szCs w:val="21"/>
          <w:lang w:val="en-US"/>
        </w:rPr>
        <w:t xml:space="preserve">Online: </w:t>
      </w:r>
      <w:hyperlink r:id="rId26" w:history="1">
        <w:r w:rsidRPr="00E865D1">
          <w:rPr>
            <w:rStyle w:val="Hyperlink"/>
            <w:rFonts w:ascii="Garamond" w:hAnsi="Garamond" w:cstheme="majorBidi"/>
            <w:sz w:val="21"/>
            <w:szCs w:val="21"/>
            <w:lang w:val="en-US"/>
          </w:rPr>
          <w:t>https://archivisticshome.files.wordpress.com/2020/01/archiving-people_eric-ketelaar_2020_webversion.pdf</w:t>
        </w:r>
      </w:hyperlink>
      <w:r w:rsidRPr="00E865D1">
        <w:rPr>
          <w:rFonts w:ascii="Garamond" w:hAnsi="Garamond" w:cstheme="majorBidi"/>
          <w:sz w:val="21"/>
          <w:szCs w:val="21"/>
          <w:lang w:val="en-US"/>
        </w:rPr>
        <w:t xml:space="preserve"> [Stand 14.4.2020]</w:t>
      </w:r>
    </w:p>
    <w:p w:rsidR="00A74720" w:rsidRPr="00E865D1" w:rsidRDefault="00A74720" w:rsidP="00C057A1">
      <w:pPr>
        <w:spacing w:after="120"/>
        <w:ind w:hanging="284"/>
        <w:rPr>
          <w:rFonts w:ascii="Garamond" w:hAnsi="Garamond" w:cstheme="majorBidi"/>
          <w:sz w:val="21"/>
          <w:szCs w:val="21"/>
          <w:lang w:val="en-US"/>
        </w:rPr>
      </w:pPr>
    </w:p>
    <w:p w:rsidR="00DD4287" w:rsidRPr="00C057A1" w:rsidRDefault="00DD4287" w:rsidP="00C057A1">
      <w:pPr>
        <w:spacing w:after="120"/>
        <w:ind w:hanging="284"/>
        <w:rPr>
          <w:rFonts w:ascii="Garamond" w:hAnsi="Garamond" w:cstheme="majorBidi"/>
          <w:sz w:val="21"/>
          <w:szCs w:val="21"/>
        </w:rPr>
      </w:pPr>
      <w:r w:rsidRPr="00C057A1">
        <w:rPr>
          <w:rFonts w:ascii="Garamond" w:hAnsi="Garamond" w:cstheme="majorBidi"/>
          <w:sz w:val="21"/>
          <w:szCs w:val="21"/>
        </w:rPr>
        <w:lastRenderedPageBreak/>
        <w:t>Marcel Lepper/Ulrich Raulff (Hg.): Handbuch Archiv. Geschichte, Aufgaben, Perspektiven. Stuttgart 2016.</w:t>
      </w:r>
    </w:p>
    <w:p w:rsidR="00DD4287" w:rsidRPr="00C057A1" w:rsidRDefault="00DD4287"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David Lowenthal: Archives, Heritage, and History. </w:t>
      </w:r>
      <w:r w:rsidRPr="00C057A1">
        <w:rPr>
          <w:rFonts w:ascii="Garamond" w:hAnsi="Garamond" w:cstheme="majorBidi"/>
          <w:sz w:val="21"/>
          <w:szCs w:val="21"/>
          <w:lang w:val="en-US"/>
        </w:rPr>
        <w:t xml:space="preserve">In: Francis X Jr. Blouin, William G. Rosenberg (Hg.): Archives, Documentation, and Institutions of Social Memory. </w:t>
      </w:r>
      <w:r w:rsidRPr="00C057A1">
        <w:rPr>
          <w:rFonts w:ascii="Garamond" w:hAnsi="Garamond" w:cstheme="majorBidi"/>
          <w:sz w:val="21"/>
          <w:szCs w:val="21"/>
        </w:rPr>
        <w:t>Essays from the Sawyer Seminar. Michigan 2007, S. 193-206.</w:t>
      </w:r>
    </w:p>
    <w:p w:rsidR="00DD4287" w:rsidRDefault="00DD4287" w:rsidP="00C057A1">
      <w:pPr>
        <w:spacing w:after="120"/>
        <w:ind w:hanging="284"/>
        <w:rPr>
          <w:rFonts w:ascii="Garamond" w:hAnsi="Garamond"/>
          <w:sz w:val="21"/>
          <w:szCs w:val="21"/>
        </w:rPr>
      </w:pPr>
      <w:r w:rsidRPr="00C057A1">
        <w:rPr>
          <w:rFonts w:ascii="Garamond" w:hAnsi="Garamond"/>
          <w:sz w:val="21"/>
          <w:szCs w:val="21"/>
        </w:rPr>
        <w:t>Steffen Martus, Carlos Spoerhase: Praxeologie der Literaturwissenschaft. In: Geschichte der Germanistik. Mitteilungen, Nr. 35/36 (2009), S. 89–96.</w:t>
      </w:r>
    </w:p>
    <w:p w:rsidR="00C057A1" w:rsidRPr="00C057A1" w:rsidRDefault="00C057A1" w:rsidP="00C057A1">
      <w:pPr>
        <w:spacing w:after="120"/>
        <w:ind w:hanging="284"/>
        <w:rPr>
          <w:rFonts w:ascii="Garamond" w:hAnsi="Garamond"/>
          <w:sz w:val="21"/>
          <w:szCs w:val="21"/>
        </w:rPr>
      </w:pPr>
      <w:r w:rsidRPr="00C057A1">
        <w:rPr>
          <w:rFonts w:ascii="Garamond" w:hAnsi="Garamond"/>
          <w:sz w:val="21"/>
          <w:szCs w:val="21"/>
        </w:rPr>
        <w:t xml:space="preserve">Neil MacGregor: Eine Geschichte der Welt in 100 Objekten. 4. Aufl. München 2012. </w:t>
      </w:r>
    </w:p>
    <w:p w:rsidR="00C057A1" w:rsidRPr="00C057A1" w:rsidRDefault="00C057A1" w:rsidP="00C057A1">
      <w:pPr>
        <w:spacing w:after="120"/>
        <w:ind w:hanging="284"/>
        <w:rPr>
          <w:rFonts w:ascii="Garamond" w:hAnsi="Garamond"/>
          <w:sz w:val="21"/>
          <w:szCs w:val="21"/>
          <w:lang w:val="en-US"/>
        </w:rPr>
      </w:pPr>
      <w:r w:rsidRPr="00C057A1">
        <w:rPr>
          <w:rFonts w:ascii="Garamond" w:hAnsi="Garamond"/>
          <w:sz w:val="21"/>
          <w:szCs w:val="21"/>
        </w:rPr>
        <w:t xml:space="preserve">Peter N. Miller: Peiresc’s Mediterranean World. </w:t>
      </w:r>
      <w:r w:rsidRPr="00C057A1">
        <w:rPr>
          <w:rFonts w:ascii="Garamond" w:hAnsi="Garamond"/>
          <w:sz w:val="21"/>
          <w:szCs w:val="21"/>
          <w:lang w:val="en-US"/>
        </w:rPr>
        <w:t xml:space="preserve">Harvard 2015. </w:t>
      </w:r>
    </w:p>
    <w:p w:rsidR="00C057A1" w:rsidRPr="00C057A1" w:rsidRDefault="00C057A1" w:rsidP="00C057A1">
      <w:pPr>
        <w:spacing w:after="120"/>
        <w:ind w:hanging="284"/>
        <w:rPr>
          <w:rFonts w:ascii="Garamond" w:hAnsi="Garamond"/>
          <w:sz w:val="21"/>
          <w:szCs w:val="21"/>
        </w:rPr>
      </w:pPr>
      <w:r w:rsidRPr="00C057A1">
        <w:rPr>
          <w:rFonts w:ascii="Garamond" w:hAnsi="Garamond"/>
          <w:sz w:val="21"/>
          <w:szCs w:val="21"/>
          <w:lang w:val="en-US"/>
        </w:rPr>
        <w:t xml:space="preserve">Peter N. Miller: History and its Objects. Antiquarianism and Material Culture since 1500. </w:t>
      </w:r>
      <w:r w:rsidRPr="00C057A1">
        <w:rPr>
          <w:rFonts w:ascii="Garamond" w:hAnsi="Garamond"/>
          <w:sz w:val="21"/>
          <w:szCs w:val="21"/>
        </w:rPr>
        <w:t xml:space="preserve">Ithaca und London 2017. </w:t>
      </w:r>
    </w:p>
    <w:p w:rsidR="00C057A1" w:rsidRPr="00C057A1" w:rsidRDefault="00D424E9" w:rsidP="00C057A1">
      <w:pPr>
        <w:spacing w:after="120"/>
        <w:ind w:hanging="284"/>
        <w:rPr>
          <w:rFonts w:ascii="Garamond" w:hAnsi="Garamond" w:cstheme="majorBidi"/>
          <w:sz w:val="21"/>
          <w:szCs w:val="21"/>
        </w:rPr>
      </w:pPr>
      <w:r w:rsidRPr="00C057A1">
        <w:rPr>
          <w:rFonts w:ascii="Garamond" w:hAnsi="Garamond" w:cstheme="majorBidi"/>
          <w:sz w:val="21"/>
          <w:szCs w:val="21"/>
        </w:rPr>
        <w:t xml:space="preserve">Krzysztof Pomian: Der Ursprung des Museums. Vom Sammeln. Berlin 1998. </w:t>
      </w:r>
    </w:p>
    <w:p w:rsidR="00C057A1" w:rsidRPr="00E865D1" w:rsidRDefault="00D424E9" w:rsidP="00C057A1">
      <w:pPr>
        <w:spacing w:after="120"/>
        <w:ind w:hanging="284"/>
        <w:rPr>
          <w:rFonts w:ascii="Garamond" w:hAnsi="Garamond" w:cstheme="majorBidi"/>
          <w:sz w:val="21"/>
          <w:szCs w:val="21"/>
          <w:lang w:val="en-US"/>
        </w:rPr>
      </w:pPr>
      <w:r w:rsidRPr="00C057A1">
        <w:rPr>
          <w:rFonts w:ascii="Garamond" w:hAnsi="Garamond" w:cstheme="majorBidi"/>
          <w:sz w:val="21"/>
          <w:szCs w:val="21"/>
        </w:rPr>
        <w:t xml:space="preserve">Ulrich Johannes Schneider: Sammlungen, die Bibliothek, die Zukunft. </w:t>
      </w:r>
      <w:r w:rsidRPr="00E865D1">
        <w:rPr>
          <w:rFonts w:ascii="Garamond" w:hAnsi="Garamond" w:cstheme="majorBidi"/>
          <w:sz w:val="21"/>
          <w:szCs w:val="21"/>
          <w:lang w:val="en-US"/>
        </w:rPr>
        <w:t>In: Denkströme, Heft 8 (2012), S. 27-34.</w:t>
      </w:r>
    </w:p>
    <w:p w:rsidR="000E4269" w:rsidRPr="00C057A1" w:rsidRDefault="00C057A1" w:rsidP="00C057A1">
      <w:pPr>
        <w:spacing w:after="120"/>
        <w:ind w:hanging="284"/>
        <w:rPr>
          <w:rFonts w:ascii="Garamond" w:hAnsi="Garamond" w:cstheme="majorBidi"/>
          <w:sz w:val="21"/>
          <w:szCs w:val="21"/>
        </w:rPr>
      </w:pPr>
      <w:r w:rsidRPr="00E865D1">
        <w:rPr>
          <w:rFonts w:ascii="Garamond" w:hAnsi="Garamond"/>
          <w:sz w:val="21"/>
          <w:szCs w:val="21"/>
          <w:lang w:val="en-US"/>
        </w:rPr>
        <w:t xml:space="preserve">William H.: </w:t>
      </w:r>
      <w:r w:rsidR="000E4269" w:rsidRPr="00E865D1">
        <w:rPr>
          <w:rFonts w:ascii="Garamond" w:hAnsi="Garamond"/>
          <w:sz w:val="21"/>
          <w:szCs w:val="21"/>
          <w:lang w:val="en-US"/>
        </w:rPr>
        <w:t xml:space="preserve">Sherman, Used Books. </w:t>
      </w:r>
      <w:r w:rsidR="000E4269" w:rsidRPr="00C057A1">
        <w:rPr>
          <w:rFonts w:ascii="Garamond" w:hAnsi="Garamond"/>
          <w:sz w:val="21"/>
          <w:szCs w:val="21"/>
          <w:lang w:val="en-US"/>
        </w:rPr>
        <w:t xml:space="preserve">Marking Readers in Renaissance England. </w:t>
      </w:r>
      <w:r w:rsidR="000E4269" w:rsidRPr="00C057A1">
        <w:rPr>
          <w:rFonts w:ascii="Garamond" w:hAnsi="Garamond"/>
          <w:sz w:val="21"/>
          <w:szCs w:val="21"/>
        </w:rPr>
        <w:t>Philadelphia: University of Philadelphia Press 2008.</w:t>
      </w:r>
    </w:p>
    <w:p w:rsidR="002C28F9" w:rsidRPr="00C057A1" w:rsidRDefault="002C28F9" w:rsidP="00C057A1">
      <w:pPr>
        <w:spacing w:after="120"/>
        <w:ind w:hanging="284"/>
        <w:rPr>
          <w:rFonts w:ascii="Garamond" w:hAnsi="Garamond"/>
          <w:sz w:val="21"/>
          <w:szCs w:val="21"/>
        </w:rPr>
      </w:pPr>
      <w:r w:rsidRPr="00C057A1">
        <w:rPr>
          <w:rFonts w:ascii="Garamond" w:hAnsi="Garamond"/>
          <w:sz w:val="21"/>
          <w:szCs w:val="21"/>
        </w:rPr>
        <w:fldChar w:fldCharType="begin"/>
      </w:r>
      <w:r w:rsidRPr="00C057A1">
        <w:rPr>
          <w:rFonts w:ascii="Garamond" w:hAnsi="Garamond"/>
          <w:sz w:val="21"/>
          <w:szCs w:val="21"/>
        </w:rPr>
        <w:instrText xml:space="preserve"> ADDIN ZOTERO_ITEM CSL_CITATION {"citationID":"6ZxnD8gm","properties":{"formattedCitation":"{\\rtf Kai Sina, Carlos Spoerhase: Nachlassbewusstsein: Zur literaturwissenschaftlichen Erforschung seiner Entstehung und Entwicklung, in: Zeitschrift f\\uc0\\u252{}r Germanistik, 23,2, 2013, S. 607\\uc0\\u8211{}623; Nachlassbewusstsein: Literatur, Archiv, Philologie 1750-2000, hrsg. v. Kai Sina,  Carlos Spoerhase, G\\uc0\\u246{}ttingen 2017.}","plainCitation":"Kai Sina, Carlos Spoerhase: Nachlassbewusstsein: Zur literaturwissenschaftlichen Erforschung seiner Entstehung und Entwicklung, in: Zeitschrift für Germanistik, 23,2, 2013, S. 607–623; Nachlassbewusstsein: Literatur, Archiv, Philologie 1750-2000, hrsg. v. Kai Sina,  Carlos Spoerhase, Göttingen 2017."},"citationItems":[{"id":222,"uris":["http://zotero.org/users/local/ifPgQjxZ/items/7TEC5RUC"],"uri":["http://zotero.org/users/local/ifPgQjxZ/items/7TEC5RUC"],"itemData":{"id":222,"type":"article-journal","title":"Nachlassbewusstsein: Zur literaturwissenschaftlichen Erforschung seiner Entstehung und Entwicklung","container-title":"Zeitschrift für Germanistik","page":"607-623","volume":"23","issue":"2","author":[{"family":"Sina","given":"Kai"},{"family":"Spoerhase","given":"Carlos"}],"issued":{"date-parts":[["2013"]]}}},{"id":208,"uris":["http://zotero.org/users/local/ifPgQjxZ/items/VZ96T8RR"],"uri":["http://zotero.org/users/local/ifPgQjxZ/items/VZ96T8RR"],"itemData":{"id":208,"type":"book","title":"Nachlassbewusstsein: Literatur, Archiv, Philologie 1750-2000","publisher":"Wallstein","publisher-place":"Göttingen","event-place":"Göttingen","editor":[{"family":"Sina","given":"Kai"},{"family":"Spoerhase","given":"Carlos"}],"issued":{"date-parts":[["2017"]]}}}],"schema":"https://github.com/citation-style-language/schema/raw/master/csl-citation.json"} </w:instrText>
      </w:r>
      <w:r w:rsidRPr="00C057A1">
        <w:rPr>
          <w:rFonts w:ascii="Garamond" w:hAnsi="Garamond"/>
          <w:sz w:val="21"/>
          <w:szCs w:val="21"/>
        </w:rPr>
        <w:fldChar w:fldCharType="separate"/>
      </w:r>
      <w:r w:rsidRPr="00C057A1">
        <w:rPr>
          <w:rFonts w:ascii="Garamond" w:hAnsi="Garamond"/>
          <w:sz w:val="21"/>
          <w:szCs w:val="21"/>
        </w:rPr>
        <w:t>Kai Sina, Carlos Spoerhase: Nachlassbewusstsein: Zur literaturwissenschaftlichen Erforschung seiner Entstehung und Entwicklung, in: Zeitschrift für Germanistik, 23,2, 2013, S. 607–623.</w:t>
      </w:r>
    </w:p>
    <w:p w:rsidR="002C28F9" w:rsidRPr="00C057A1" w:rsidRDefault="002C28F9" w:rsidP="00C057A1">
      <w:pPr>
        <w:spacing w:after="120"/>
        <w:ind w:hanging="284"/>
        <w:rPr>
          <w:rFonts w:ascii="Garamond" w:hAnsi="Garamond"/>
          <w:sz w:val="21"/>
          <w:szCs w:val="21"/>
        </w:rPr>
      </w:pPr>
      <w:r w:rsidRPr="00C057A1">
        <w:rPr>
          <w:rFonts w:ascii="Garamond" w:hAnsi="Garamond"/>
          <w:sz w:val="21"/>
          <w:szCs w:val="21"/>
        </w:rPr>
        <w:t>Kai Sina, Carlos Spoerhase (Hg.): Nachlassbewusstsein: Literatur, Archiv, Philologie 1750-2000. Göttingen 2017.</w:t>
      </w:r>
      <w:r w:rsidRPr="00C057A1">
        <w:rPr>
          <w:rFonts w:ascii="Garamond" w:hAnsi="Garamond"/>
          <w:sz w:val="21"/>
          <w:szCs w:val="21"/>
        </w:rPr>
        <w:fldChar w:fldCharType="end"/>
      </w:r>
    </w:p>
    <w:p w:rsidR="000E4269" w:rsidRPr="00C057A1" w:rsidRDefault="002248D6" w:rsidP="00C057A1">
      <w:pPr>
        <w:spacing w:after="120"/>
        <w:ind w:hanging="284"/>
        <w:rPr>
          <w:rFonts w:ascii="Garamond" w:hAnsi="Garamond"/>
          <w:sz w:val="21"/>
          <w:szCs w:val="21"/>
        </w:rPr>
      </w:pPr>
      <w:r w:rsidRPr="00C057A1">
        <w:rPr>
          <w:rFonts w:ascii="Garamond" w:hAnsi="Garamond"/>
          <w:sz w:val="21"/>
          <w:szCs w:val="21"/>
        </w:rPr>
        <w:t>Carlos Spoerhase: „Manuscript für Freunde“. Die materielle Textualität literarischer Netzwerke, 1760-1830 (Gleim, Klopstock, Lavater, Fichte, Reinhold, Goethe), in: Deutsche Vierteljahrsschrift für Literaturwissenschaft und Geistesgeschichte (DVJS) 88/2 (2014), S. 172-205.</w:t>
      </w:r>
    </w:p>
    <w:p w:rsidR="00D424E9" w:rsidRPr="00C057A1" w:rsidRDefault="00D424E9" w:rsidP="00C057A1">
      <w:pPr>
        <w:spacing w:after="120"/>
        <w:ind w:hanging="284"/>
        <w:rPr>
          <w:rFonts w:ascii="Garamond" w:hAnsi="Garamond" w:cstheme="majorBidi"/>
          <w:sz w:val="21"/>
          <w:szCs w:val="21"/>
        </w:rPr>
      </w:pPr>
      <w:r w:rsidRPr="00C057A1">
        <w:rPr>
          <w:rFonts w:ascii="Garamond" w:hAnsi="Garamond"/>
          <w:sz w:val="21"/>
          <w:szCs w:val="21"/>
        </w:rPr>
        <w:t xml:space="preserve">Nikolaus </w:t>
      </w:r>
      <w:r w:rsidRPr="00C057A1">
        <w:rPr>
          <w:rFonts w:ascii="Garamond" w:hAnsi="Garamond" w:cstheme="majorBidi"/>
          <w:sz w:val="21"/>
          <w:szCs w:val="21"/>
        </w:rPr>
        <w:t>Wegmann: Bücherlabyrinthe: Suchen und Finden im alexandrinischen Zeitalter. Köln; Weimar; Wien: Böhlau, 2000.</w:t>
      </w:r>
    </w:p>
    <w:p w:rsidR="00440A4C" w:rsidRPr="00C057A1" w:rsidRDefault="00440A4C" w:rsidP="00C057A1">
      <w:pPr>
        <w:pStyle w:val="berschrift2"/>
        <w:spacing w:before="0" w:beforeAutospacing="0" w:after="120" w:afterAutospacing="0"/>
        <w:ind w:hanging="284"/>
        <w:rPr>
          <w:rFonts w:ascii="Garamond" w:hAnsi="Garamond" w:cstheme="majorBidi"/>
          <w:b w:val="0"/>
          <w:bCs w:val="0"/>
          <w:sz w:val="21"/>
          <w:szCs w:val="21"/>
        </w:rPr>
      </w:pPr>
      <w:r w:rsidRPr="00C057A1">
        <w:rPr>
          <w:rFonts w:ascii="Garamond" w:hAnsi="Garamond" w:cstheme="majorBidi"/>
          <w:b w:val="0"/>
          <w:bCs w:val="0"/>
          <w:sz w:val="21"/>
          <w:szCs w:val="21"/>
        </w:rPr>
        <w:t>Dirk Werle: Literaturtheorie als Bibliothekstheorie, in: Stefan Alker, Achim Hölter (Hg.): Literaturwissenschaft und Bibliotheken. Göttingen 2015, S. 12-26.</w:t>
      </w:r>
    </w:p>
    <w:p w:rsidR="00DD4287" w:rsidRPr="00C057A1" w:rsidRDefault="00DD4287" w:rsidP="00C057A1">
      <w:pPr>
        <w:spacing w:after="120"/>
        <w:ind w:hanging="284"/>
        <w:rPr>
          <w:rFonts w:ascii="Garamond" w:hAnsi="Garamond" w:cstheme="majorBidi"/>
          <w:sz w:val="21"/>
          <w:szCs w:val="21"/>
        </w:rPr>
      </w:pPr>
      <w:r w:rsidRPr="00C057A1">
        <w:rPr>
          <w:rFonts w:ascii="Garamond" w:hAnsi="Garamond" w:cstheme="majorBidi"/>
          <w:sz w:val="21"/>
          <w:szCs w:val="21"/>
        </w:rPr>
        <w:t>Stefan Willer: Kulturelles Erbe. Tradieren und Konservieren in der Moderne. In: Stefan Willer, Sigrid Weigel, Bernhard Jussen (Hg.): Erbe. Übertragungskonzepte zwischen Natur und Kultur. Berlin 2013, S. 160-200.</w:t>
      </w:r>
    </w:p>
    <w:p w:rsidR="002C28F9" w:rsidRPr="00C057A1" w:rsidRDefault="002C28F9" w:rsidP="00C057A1">
      <w:pPr>
        <w:spacing w:after="120"/>
        <w:ind w:hanging="284"/>
        <w:rPr>
          <w:rFonts w:ascii="Garamond" w:hAnsi="Garamond"/>
          <w:sz w:val="21"/>
          <w:szCs w:val="21"/>
        </w:rPr>
      </w:pPr>
      <w:r w:rsidRPr="00C057A1">
        <w:rPr>
          <w:rFonts w:ascii="Garamond" w:hAnsi="Garamond"/>
          <w:sz w:val="21"/>
          <w:szCs w:val="21"/>
        </w:rPr>
        <w:t xml:space="preserve">Marco Wimmer: Archivkörper: Eine Geschichte historischer Einbildungskraft. Konstanz 2012. </w:t>
      </w:r>
    </w:p>
    <w:p w:rsidR="00A74720" w:rsidRDefault="00A74720">
      <w:pPr>
        <w:rPr>
          <w:rFonts w:ascii="Garamond" w:hAnsi="Garamond" w:cstheme="majorBidi"/>
          <w:sz w:val="21"/>
          <w:szCs w:val="21"/>
        </w:rPr>
      </w:pPr>
      <w:r>
        <w:rPr>
          <w:rFonts w:ascii="Garamond" w:hAnsi="Garamond" w:cstheme="majorBidi"/>
          <w:sz w:val="21"/>
          <w:szCs w:val="21"/>
        </w:rPr>
        <w:br w:type="page"/>
      </w:r>
    </w:p>
    <w:p w:rsidR="006E6575" w:rsidRPr="00C057A1" w:rsidRDefault="006E6575" w:rsidP="00C057A1">
      <w:pPr>
        <w:spacing w:after="120"/>
        <w:ind w:hanging="284"/>
        <w:rPr>
          <w:rFonts w:ascii="Garamond" w:hAnsi="Garamond" w:cstheme="majorBidi"/>
          <w:sz w:val="21"/>
          <w:szCs w:val="21"/>
        </w:rPr>
      </w:pPr>
    </w:p>
    <w:p w:rsidR="006E6575" w:rsidRPr="00A74720" w:rsidRDefault="00A74720" w:rsidP="00C057A1">
      <w:pPr>
        <w:spacing w:after="120"/>
        <w:ind w:hanging="284"/>
        <w:rPr>
          <w:rFonts w:ascii="Garamond" w:hAnsi="Garamond" w:cstheme="majorBidi"/>
          <w:b/>
          <w:bCs/>
          <w:smallCaps/>
          <w:sz w:val="21"/>
          <w:szCs w:val="21"/>
        </w:rPr>
      </w:pPr>
      <w:r w:rsidRPr="00A74720">
        <w:rPr>
          <w:rFonts w:ascii="Garamond" w:hAnsi="Garamond" w:cstheme="majorBidi"/>
          <w:b/>
          <w:bCs/>
          <w:smallCaps/>
          <w:sz w:val="21"/>
          <w:szCs w:val="21"/>
        </w:rPr>
        <w:t>Einführungen zum Thema</w:t>
      </w:r>
      <w:r w:rsidR="006E6575" w:rsidRPr="00A74720">
        <w:rPr>
          <w:rFonts w:ascii="Garamond" w:hAnsi="Garamond" w:cstheme="majorBidi"/>
          <w:b/>
          <w:bCs/>
          <w:smallCaps/>
          <w:sz w:val="21"/>
          <w:szCs w:val="21"/>
        </w:rPr>
        <w:t xml:space="preserve"> Buchhandel:</w:t>
      </w:r>
    </w:p>
    <w:p w:rsidR="00FD2F8A" w:rsidRDefault="00FD2F8A" w:rsidP="00FD2F8A">
      <w:pPr>
        <w:spacing w:after="120"/>
        <w:ind w:hanging="284"/>
        <w:rPr>
          <w:rFonts w:ascii="Garamond" w:hAnsi="Garamond" w:cstheme="majorBidi"/>
          <w:sz w:val="21"/>
          <w:szCs w:val="21"/>
        </w:rPr>
      </w:pPr>
      <w:r>
        <w:rPr>
          <w:rFonts w:ascii="Garamond" w:hAnsi="Garamond" w:cstheme="majorBidi"/>
          <w:sz w:val="21"/>
          <w:szCs w:val="21"/>
        </w:rPr>
        <w:t xml:space="preserve">Ernst Fischer: Der Antiquariatsbuchhandel, in: </w:t>
      </w:r>
      <w:r w:rsidRPr="00FD2F8A">
        <w:rPr>
          <w:rFonts w:ascii="Garamond" w:hAnsi="Garamond" w:cstheme="majorBidi"/>
          <w:sz w:val="21"/>
          <w:szCs w:val="21"/>
        </w:rPr>
        <w:t>Ernst Fischer</w:t>
      </w:r>
      <w:r>
        <w:rPr>
          <w:rFonts w:ascii="Garamond" w:hAnsi="Garamond" w:cstheme="majorBidi"/>
          <w:sz w:val="21"/>
          <w:szCs w:val="21"/>
        </w:rPr>
        <w:t xml:space="preserve">, </w:t>
      </w:r>
      <w:r w:rsidRPr="00FD2F8A">
        <w:rPr>
          <w:rFonts w:ascii="Garamond" w:hAnsi="Garamond" w:cstheme="majorBidi"/>
          <w:sz w:val="21"/>
          <w:szCs w:val="21"/>
        </w:rPr>
        <w:t>Stephan Füssel</w:t>
      </w:r>
      <w:r w:rsidRPr="00C057A1">
        <w:rPr>
          <w:rFonts w:ascii="Garamond" w:hAnsi="Garamond" w:cstheme="majorBidi"/>
          <w:sz w:val="21"/>
          <w:szCs w:val="21"/>
        </w:rPr>
        <w:t xml:space="preserve"> (Hg.): Geschichte des deutschen Buchhandels</w:t>
      </w:r>
      <w:r>
        <w:rPr>
          <w:rFonts w:ascii="Garamond" w:hAnsi="Garamond" w:cstheme="majorBidi"/>
          <w:sz w:val="21"/>
          <w:szCs w:val="21"/>
        </w:rPr>
        <w:t xml:space="preserve"> im 19. und 20. Jahrhundert. </w:t>
      </w:r>
      <w:r w:rsidRPr="00FD2F8A">
        <w:rPr>
          <w:rFonts w:ascii="Garamond" w:hAnsi="Garamond" w:cstheme="majorBidi"/>
          <w:sz w:val="21"/>
          <w:szCs w:val="21"/>
        </w:rPr>
        <w:t>Band 2: Die Weimarer Republik 1918–1933. Teil 2. Berlin, Boston (Mass.) 2012, S. 413–448.</w:t>
      </w:r>
    </w:p>
    <w:p w:rsidR="00FD2F8A" w:rsidRPr="00C06E81" w:rsidRDefault="00FD2F8A" w:rsidP="00C06E81">
      <w:pPr>
        <w:spacing w:after="120"/>
        <w:ind w:hanging="284"/>
        <w:rPr>
          <w:rFonts w:ascii="Garamond" w:hAnsi="Garamond" w:cstheme="majorBidi"/>
          <w:sz w:val="21"/>
          <w:szCs w:val="21"/>
        </w:rPr>
      </w:pPr>
      <w:r>
        <w:rPr>
          <w:rFonts w:ascii="Garamond" w:hAnsi="Garamond" w:cstheme="majorBidi"/>
          <w:sz w:val="21"/>
          <w:szCs w:val="21"/>
        </w:rPr>
        <w:t xml:space="preserve">Ernst Fischer: </w:t>
      </w:r>
      <w:r w:rsidRPr="00C06E81">
        <w:rPr>
          <w:rFonts w:ascii="Garamond" w:hAnsi="Garamond" w:cstheme="majorBidi"/>
          <w:sz w:val="21"/>
          <w:szCs w:val="21"/>
        </w:rPr>
        <w:t>Geschichte des deutschen Buchhandels im 19. und 20. Jahrhundert. Band</w:t>
      </w:r>
      <w:r w:rsidR="00C06E81" w:rsidRPr="00C06E81">
        <w:rPr>
          <w:rFonts w:ascii="Garamond" w:hAnsi="Garamond" w:cstheme="majorBidi"/>
          <w:sz w:val="21"/>
          <w:szCs w:val="21"/>
        </w:rPr>
        <w:t xml:space="preserve"> 3</w:t>
      </w:r>
      <w:r w:rsidRPr="00C06E81">
        <w:rPr>
          <w:rFonts w:ascii="Garamond" w:hAnsi="Garamond" w:cstheme="majorBidi"/>
          <w:sz w:val="21"/>
          <w:szCs w:val="21"/>
        </w:rPr>
        <w:t>: Drittes Reich. Teil 3</w:t>
      </w:r>
      <w:r w:rsidR="00C06E81" w:rsidRPr="00C06E81">
        <w:rPr>
          <w:rFonts w:ascii="Garamond" w:hAnsi="Garamond" w:cstheme="majorBidi"/>
          <w:sz w:val="21"/>
          <w:szCs w:val="21"/>
        </w:rPr>
        <w:t xml:space="preserve">: </w:t>
      </w:r>
      <w:r w:rsidR="00C06E81">
        <w:rPr>
          <w:rFonts w:ascii="Garamond" w:hAnsi="Garamond" w:cstheme="majorBidi"/>
          <w:sz w:val="21"/>
          <w:szCs w:val="21"/>
        </w:rPr>
        <w:t>E</w:t>
      </w:r>
      <w:r w:rsidR="00C06E81" w:rsidRPr="00C06E81">
        <w:rPr>
          <w:rFonts w:ascii="Garamond" w:hAnsi="Garamond" w:cstheme="majorBidi"/>
          <w:sz w:val="21"/>
          <w:szCs w:val="21"/>
        </w:rPr>
        <w:t>xilbuchhandel 1933–1945. Berlin, Boston (Mass.) [erscheint im Oktober 2020].</w:t>
      </w:r>
    </w:p>
    <w:p w:rsidR="00C06E81" w:rsidRPr="00C06E81" w:rsidRDefault="00C06E81" w:rsidP="00C06E81">
      <w:pPr>
        <w:spacing w:after="120"/>
        <w:ind w:hanging="284"/>
        <w:rPr>
          <w:rFonts w:ascii="Garamond" w:hAnsi="Garamond" w:cstheme="majorBidi"/>
          <w:sz w:val="21"/>
          <w:szCs w:val="21"/>
        </w:rPr>
      </w:pPr>
      <w:r>
        <w:rPr>
          <w:rFonts w:ascii="Garamond" w:hAnsi="Garamond" w:cstheme="majorBidi"/>
          <w:sz w:val="21"/>
          <w:szCs w:val="21"/>
        </w:rPr>
        <w:t xml:space="preserve">Ernst Fischer: </w:t>
      </w:r>
      <w:r w:rsidRPr="00C06E81">
        <w:rPr>
          <w:rFonts w:ascii="Garamond" w:hAnsi="Garamond" w:cstheme="majorBidi"/>
          <w:sz w:val="21"/>
          <w:szCs w:val="21"/>
        </w:rPr>
        <w:t>Verleger, Buchhändler &amp; Antiquare aus Deutschland und Österreich in der Emigration nach 1933</w:t>
      </w:r>
      <w:r>
        <w:rPr>
          <w:rFonts w:ascii="Garamond" w:hAnsi="Garamond" w:cstheme="majorBidi"/>
          <w:sz w:val="21"/>
          <w:szCs w:val="21"/>
        </w:rPr>
        <w:t>. E</w:t>
      </w:r>
      <w:r w:rsidRPr="00C06E81">
        <w:rPr>
          <w:rFonts w:ascii="Garamond" w:hAnsi="Garamond" w:cstheme="majorBidi"/>
          <w:sz w:val="21"/>
          <w:szCs w:val="21"/>
        </w:rPr>
        <w:t>in biographisches Handbuch</w:t>
      </w:r>
      <w:r>
        <w:rPr>
          <w:rFonts w:ascii="Garamond" w:hAnsi="Garamond" w:cstheme="majorBidi"/>
          <w:sz w:val="21"/>
          <w:szCs w:val="21"/>
        </w:rPr>
        <w:t>. Elbingen 2011.</w:t>
      </w:r>
      <w:r w:rsidRPr="00C06E81">
        <w:rPr>
          <w:rFonts w:ascii="Garamond" w:hAnsi="Garamond" w:cstheme="majorBidi"/>
          <w:sz w:val="21"/>
          <w:szCs w:val="21"/>
        </w:rPr>
        <w:t xml:space="preserve"> </w:t>
      </w:r>
    </w:p>
    <w:p w:rsidR="00FD2F8A" w:rsidRDefault="00C06E81" w:rsidP="00C06E81">
      <w:pPr>
        <w:spacing w:after="120"/>
        <w:ind w:hanging="284"/>
        <w:rPr>
          <w:rFonts w:ascii="Garamond" w:hAnsi="Garamond" w:cstheme="majorBidi"/>
          <w:sz w:val="21"/>
          <w:szCs w:val="21"/>
        </w:rPr>
      </w:pPr>
      <w:r w:rsidRPr="00C06E81">
        <w:rPr>
          <w:rFonts w:ascii="Garamond" w:hAnsi="Garamond" w:cstheme="majorBidi"/>
          <w:sz w:val="21"/>
          <w:szCs w:val="21"/>
        </w:rPr>
        <w:t>Ernst Fischer: Keine Heimkehr aus dem Exil, in: Börsenblatt für den deutschen Buchhandel, Nr. 37, 162 (1995), S. 16–20.</w:t>
      </w:r>
    </w:p>
    <w:p w:rsidR="00FD2F8A" w:rsidRPr="00C057A1" w:rsidRDefault="00FD2F8A" w:rsidP="00FD2F8A">
      <w:pPr>
        <w:spacing w:after="120"/>
        <w:ind w:hanging="284"/>
        <w:rPr>
          <w:rFonts w:ascii="Garamond" w:hAnsi="Garamond" w:cstheme="majorBidi"/>
          <w:sz w:val="21"/>
          <w:szCs w:val="21"/>
        </w:rPr>
      </w:pPr>
      <w:r>
        <w:rPr>
          <w:rFonts w:ascii="Garamond" w:hAnsi="Garamond" w:cstheme="majorBidi"/>
          <w:sz w:val="21"/>
          <w:szCs w:val="21"/>
        </w:rPr>
        <w:t xml:space="preserve">Georg Jäger, </w:t>
      </w:r>
      <w:r w:rsidRPr="00C057A1">
        <w:rPr>
          <w:rFonts w:ascii="Garamond" w:hAnsi="Garamond" w:cstheme="majorBidi"/>
          <w:sz w:val="21"/>
          <w:szCs w:val="21"/>
        </w:rPr>
        <w:t>Reinhard Wittmann: Der Antiquariatsbuchhandel</w:t>
      </w:r>
      <w:r>
        <w:rPr>
          <w:rFonts w:ascii="Garamond" w:hAnsi="Garamond" w:cstheme="majorBidi"/>
          <w:sz w:val="21"/>
          <w:szCs w:val="21"/>
        </w:rPr>
        <w:t>, i</w:t>
      </w:r>
      <w:r w:rsidRPr="00C057A1">
        <w:rPr>
          <w:rFonts w:ascii="Garamond" w:hAnsi="Garamond" w:cstheme="majorBidi"/>
          <w:sz w:val="21"/>
          <w:szCs w:val="21"/>
        </w:rPr>
        <w:t>n</w:t>
      </w:r>
      <w:r>
        <w:rPr>
          <w:rFonts w:ascii="Garamond" w:hAnsi="Garamond" w:cstheme="majorBidi"/>
          <w:sz w:val="21"/>
          <w:szCs w:val="21"/>
        </w:rPr>
        <w:t>:</w:t>
      </w:r>
      <w:r w:rsidRPr="00C057A1">
        <w:rPr>
          <w:rFonts w:ascii="Garamond" w:hAnsi="Garamond" w:cstheme="majorBidi"/>
          <w:sz w:val="21"/>
          <w:szCs w:val="21"/>
        </w:rPr>
        <w:t xml:space="preserve"> Georg Jäger (Hg.): Geschichte des deutschen Buchhandels im 19. und 20. Jahrhundert Band I. Das Kaiserreich 1871 bis 1918. Teil 3. Berlin</w:t>
      </w:r>
      <w:r>
        <w:rPr>
          <w:rFonts w:ascii="Garamond" w:hAnsi="Garamond" w:cstheme="majorBidi"/>
          <w:sz w:val="21"/>
          <w:szCs w:val="21"/>
        </w:rPr>
        <w:t xml:space="preserve"> </w:t>
      </w:r>
      <w:r w:rsidRPr="00C057A1">
        <w:rPr>
          <w:rFonts w:ascii="Garamond" w:hAnsi="Garamond" w:cstheme="majorBidi"/>
          <w:sz w:val="21"/>
          <w:szCs w:val="21"/>
        </w:rPr>
        <w:t>2010, S. 195 – 280</w:t>
      </w:r>
      <w:r>
        <w:rPr>
          <w:rFonts w:ascii="Garamond" w:hAnsi="Garamond" w:cstheme="majorBidi"/>
          <w:sz w:val="21"/>
          <w:szCs w:val="21"/>
        </w:rPr>
        <w:t>.</w:t>
      </w:r>
      <w:r w:rsidRPr="00C057A1">
        <w:rPr>
          <w:rFonts w:ascii="Garamond" w:hAnsi="Garamond" w:cstheme="majorBidi"/>
          <w:sz w:val="21"/>
          <w:szCs w:val="21"/>
        </w:rPr>
        <w:t xml:space="preserve"> </w:t>
      </w:r>
    </w:p>
    <w:p w:rsidR="008409B7" w:rsidRDefault="008409B7" w:rsidP="00C057A1">
      <w:pPr>
        <w:spacing w:after="120"/>
        <w:ind w:hanging="284"/>
        <w:rPr>
          <w:rFonts w:ascii="Garamond" w:hAnsi="Garamond" w:cstheme="majorBidi"/>
          <w:sz w:val="21"/>
          <w:szCs w:val="21"/>
        </w:rPr>
      </w:pPr>
      <w:r>
        <w:rPr>
          <w:rFonts w:ascii="Garamond" w:hAnsi="Garamond" w:cstheme="majorBidi"/>
          <w:sz w:val="21"/>
          <w:szCs w:val="21"/>
        </w:rPr>
        <w:t>Werner Schroeder: Die ›Arisierung‹ jüdischer Antiquariate zwischen 1933 und 1942. Teil I, in: Aus dem Antiquariat Nr. 5, NF 7 (2009), S. 295–</w:t>
      </w:r>
      <w:r w:rsidR="00FD2F8A">
        <w:rPr>
          <w:rFonts w:ascii="Garamond" w:hAnsi="Garamond" w:cstheme="majorBidi"/>
          <w:sz w:val="21"/>
          <w:szCs w:val="21"/>
        </w:rPr>
        <w:t>320.</w:t>
      </w:r>
    </w:p>
    <w:p w:rsidR="00FD2F8A" w:rsidRDefault="00FD2F8A" w:rsidP="00C057A1">
      <w:pPr>
        <w:spacing w:after="120"/>
        <w:ind w:hanging="284"/>
        <w:rPr>
          <w:rFonts w:ascii="Garamond" w:hAnsi="Garamond" w:cstheme="majorBidi"/>
          <w:sz w:val="21"/>
          <w:szCs w:val="21"/>
        </w:rPr>
      </w:pPr>
      <w:r>
        <w:rPr>
          <w:rFonts w:ascii="Garamond" w:hAnsi="Garamond" w:cstheme="majorBidi"/>
          <w:sz w:val="21"/>
          <w:szCs w:val="21"/>
        </w:rPr>
        <w:t>Werner Schroeder: Die ›Arisierung‹ jüdischer Antiquariate zwischen 1933 und 1942. Teil II, in: Aus dem Antiquariat Nr. 6, NF 7 (2009), S. 359–386.</w:t>
      </w:r>
    </w:p>
    <w:p w:rsidR="006E6575" w:rsidRPr="00C057A1" w:rsidRDefault="006E6575" w:rsidP="00C057A1">
      <w:pPr>
        <w:spacing w:after="120"/>
        <w:ind w:hanging="284"/>
        <w:rPr>
          <w:rFonts w:ascii="Garamond" w:hAnsi="Garamond" w:cstheme="majorBidi"/>
          <w:sz w:val="21"/>
          <w:szCs w:val="21"/>
        </w:rPr>
      </w:pPr>
      <w:r w:rsidRPr="00C057A1">
        <w:rPr>
          <w:rFonts w:ascii="Garamond" w:hAnsi="Garamond" w:cstheme="majorBidi"/>
          <w:sz w:val="21"/>
          <w:szCs w:val="21"/>
        </w:rPr>
        <w:t>Reinhard Wittmann: Verlagswesen und Buchhandel 1945–1949. Ein Überblick, in: Buch, Buchhandel und Rundfunk 1945–1949, hrsg. von Monika Estermann und Edgar Lesch. Wiesbaden 1997, S. 34–52.</w:t>
      </w:r>
    </w:p>
    <w:p w:rsidR="006E6575" w:rsidRPr="00C057A1" w:rsidRDefault="006E6575" w:rsidP="00C057A1">
      <w:pPr>
        <w:spacing w:after="120"/>
        <w:ind w:hanging="284"/>
        <w:rPr>
          <w:rFonts w:ascii="Garamond" w:hAnsi="Garamond" w:cstheme="majorBidi"/>
          <w:sz w:val="21"/>
          <w:szCs w:val="21"/>
        </w:rPr>
      </w:pPr>
      <w:r w:rsidRPr="00C057A1">
        <w:rPr>
          <w:rFonts w:ascii="Garamond" w:hAnsi="Garamond" w:cstheme="majorBidi"/>
          <w:sz w:val="21"/>
          <w:szCs w:val="21"/>
        </w:rPr>
        <w:t>Reinhard Wittmann: Münchens jüdische Antiquariate – Glanz und Zerstörung</w:t>
      </w:r>
      <w:r w:rsidR="00326D74">
        <w:rPr>
          <w:rFonts w:ascii="Garamond" w:hAnsi="Garamond" w:cstheme="majorBidi"/>
          <w:sz w:val="21"/>
          <w:szCs w:val="21"/>
        </w:rPr>
        <w:t>, i</w:t>
      </w:r>
      <w:r w:rsidRPr="00C057A1">
        <w:rPr>
          <w:rFonts w:ascii="Garamond" w:hAnsi="Garamond" w:cstheme="majorBidi"/>
          <w:sz w:val="21"/>
          <w:szCs w:val="21"/>
        </w:rPr>
        <w:t xml:space="preserve">n: Münchner Beiträge zur jüdischen Geschichte und Kultur 2/2009, S. 23 – 42. </w:t>
      </w:r>
    </w:p>
    <w:p w:rsidR="001975DA" w:rsidRPr="00E865D1" w:rsidRDefault="001975DA" w:rsidP="00A74720">
      <w:pPr>
        <w:spacing w:after="120"/>
        <w:ind w:hanging="284"/>
        <w:rPr>
          <w:rFonts w:ascii="Garamond" w:hAnsi="Garamond" w:cstheme="majorBidi"/>
          <w:sz w:val="21"/>
          <w:szCs w:val="21"/>
        </w:rPr>
      </w:pPr>
    </w:p>
    <w:p w:rsidR="001975DA" w:rsidRPr="00A74720" w:rsidRDefault="00EA4E6B" w:rsidP="00C057A1">
      <w:pPr>
        <w:spacing w:after="120"/>
        <w:ind w:hanging="284"/>
        <w:rPr>
          <w:rFonts w:ascii="Garamond" w:hAnsi="Garamond" w:cstheme="majorBidi"/>
          <w:b/>
          <w:bCs/>
          <w:smallCaps/>
          <w:sz w:val="21"/>
          <w:szCs w:val="21"/>
        </w:rPr>
      </w:pPr>
      <w:r w:rsidRPr="00A74720">
        <w:rPr>
          <w:rFonts w:ascii="Garamond" w:hAnsi="Garamond" w:cstheme="majorBidi"/>
          <w:b/>
          <w:bCs/>
          <w:smallCaps/>
          <w:sz w:val="21"/>
          <w:szCs w:val="21"/>
        </w:rPr>
        <w:t>Sonstiges</w:t>
      </w:r>
      <w:r w:rsidR="001975DA" w:rsidRPr="00A74720">
        <w:rPr>
          <w:rFonts w:ascii="Garamond" w:hAnsi="Garamond" w:cstheme="majorBidi"/>
          <w:b/>
          <w:bCs/>
          <w:smallCaps/>
          <w:sz w:val="21"/>
          <w:szCs w:val="21"/>
        </w:rPr>
        <w:t>:</w:t>
      </w:r>
    </w:p>
    <w:p w:rsidR="001975DA" w:rsidRPr="00C057A1" w:rsidRDefault="001975DA" w:rsidP="00C057A1">
      <w:pPr>
        <w:spacing w:after="120"/>
        <w:ind w:hanging="284"/>
        <w:rPr>
          <w:rFonts w:ascii="Garamond" w:hAnsi="Garamond"/>
          <w:sz w:val="21"/>
          <w:szCs w:val="21"/>
        </w:rPr>
      </w:pPr>
      <w:r w:rsidRPr="00C057A1">
        <w:rPr>
          <w:rFonts w:ascii="Garamond" w:hAnsi="Garamond"/>
          <w:sz w:val="21"/>
          <w:szCs w:val="21"/>
        </w:rPr>
        <w:t xml:space="preserve">Glauert, Mario: Archiv 2.0 – Interaktion und Kooperation zwischen Archiven und ihren Nutzern. In: Archivpflege in Westfalen-Lippe, 70 (2009), S. 29-34. </w:t>
      </w:r>
    </w:p>
    <w:p w:rsidR="00C057A1" w:rsidRPr="00C057A1" w:rsidRDefault="001975DA" w:rsidP="00C057A1">
      <w:pPr>
        <w:spacing w:after="120"/>
        <w:ind w:hanging="284"/>
        <w:rPr>
          <w:rFonts w:ascii="Garamond" w:hAnsi="Garamond"/>
          <w:sz w:val="21"/>
          <w:szCs w:val="21"/>
        </w:rPr>
      </w:pPr>
      <w:r w:rsidRPr="00C057A1">
        <w:rPr>
          <w:rFonts w:ascii="Garamond" w:hAnsi="Garamond"/>
          <w:sz w:val="21"/>
          <w:szCs w:val="21"/>
        </w:rPr>
        <w:t xml:space="preserve">Hermans, Jos. M. M.: Ex origine lux: Besitzer- und Benutzerangaben als Schlüssel zum Verständnis von Handschrift und Frühdruck. In: Wolfenbütteler Notizen zur Buchgeschichte. Jg. 29 ( 2004), Heft 1/2, S. 5-20. </w:t>
      </w:r>
    </w:p>
    <w:p w:rsidR="00C057A1" w:rsidRPr="00C057A1" w:rsidRDefault="00C057A1" w:rsidP="00C057A1">
      <w:pPr>
        <w:spacing w:after="120"/>
        <w:ind w:hanging="284"/>
        <w:rPr>
          <w:rFonts w:ascii="Garamond" w:hAnsi="Garamond"/>
          <w:sz w:val="21"/>
          <w:szCs w:val="21"/>
        </w:rPr>
      </w:pPr>
      <w:r w:rsidRPr="00C057A1">
        <w:rPr>
          <w:rFonts w:ascii="Garamond" w:hAnsi="Garamond"/>
          <w:sz w:val="21"/>
          <w:szCs w:val="21"/>
        </w:rPr>
        <w:t xml:space="preserve">Melville's Marginalia Online. </w:t>
      </w:r>
      <w:r w:rsidRPr="00C057A1">
        <w:rPr>
          <w:rFonts w:ascii="Garamond" w:hAnsi="Garamond"/>
          <w:sz w:val="21"/>
          <w:szCs w:val="21"/>
          <w:lang w:val="en-US"/>
        </w:rPr>
        <w:t xml:space="preserve">The Online Catalog of Books and Documents Owned, Borrowed and Consulted by Herman Melville. </w:t>
      </w:r>
      <w:r w:rsidRPr="00C057A1">
        <w:rPr>
          <w:rFonts w:ascii="Garamond" w:hAnsi="Garamond"/>
          <w:sz w:val="21"/>
          <w:szCs w:val="21"/>
        </w:rPr>
        <w:t xml:space="preserve">Online verfügbar unter </w:t>
      </w:r>
      <w:hyperlink r:id="rId27" w:history="1">
        <w:r w:rsidRPr="00C057A1">
          <w:rPr>
            <w:rStyle w:val="Hyperlink"/>
            <w:rFonts w:ascii="Garamond" w:hAnsi="Garamond"/>
            <w:sz w:val="21"/>
            <w:szCs w:val="21"/>
          </w:rPr>
          <w:t>http://melvillesmarginalia.org/</w:t>
        </w:r>
      </w:hyperlink>
      <w:r w:rsidRPr="00C057A1">
        <w:rPr>
          <w:rFonts w:ascii="Garamond" w:hAnsi="Garamond"/>
          <w:sz w:val="21"/>
          <w:szCs w:val="21"/>
        </w:rPr>
        <w:t>, zuletzt geprüft am 1.10.2018.</w:t>
      </w:r>
    </w:p>
    <w:p w:rsidR="001975DA" w:rsidRDefault="001975DA" w:rsidP="00C057A1">
      <w:pPr>
        <w:spacing w:after="120"/>
        <w:ind w:hanging="284"/>
        <w:rPr>
          <w:rFonts w:ascii="Garamond" w:hAnsi="Garamond" w:cstheme="majorBidi"/>
          <w:sz w:val="21"/>
          <w:szCs w:val="21"/>
        </w:rPr>
      </w:pPr>
    </w:p>
    <w:p w:rsidR="000E2812" w:rsidRPr="000E2812" w:rsidRDefault="000E2812" w:rsidP="00C057A1">
      <w:pPr>
        <w:spacing w:after="120"/>
        <w:ind w:hanging="284"/>
        <w:rPr>
          <w:rFonts w:ascii="Garamond" w:hAnsi="Garamond"/>
          <w:sz w:val="21"/>
          <w:szCs w:val="21"/>
        </w:rPr>
      </w:pPr>
    </w:p>
    <w:p w:rsidR="000E2812" w:rsidRPr="000E2812" w:rsidRDefault="000E2812" w:rsidP="000E2812">
      <w:pPr>
        <w:spacing w:after="120"/>
        <w:ind w:hanging="284"/>
        <w:rPr>
          <w:rFonts w:ascii="Garamond" w:hAnsi="Garamond"/>
          <w:sz w:val="21"/>
          <w:szCs w:val="21"/>
        </w:rPr>
      </w:pPr>
    </w:p>
    <w:p w:rsidR="000E2812" w:rsidRPr="000E2812" w:rsidRDefault="000E2812" w:rsidP="000E2812">
      <w:pPr>
        <w:spacing w:after="120"/>
        <w:ind w:hanging="284"/>
        <w:rPr>
          <w:rFonts w:ascii="Garamond" w:hAnsi="Garamond"/>
          <w:sz w:val="21"/>
          <w:szCs w:val="21"/>
          <w:lang w:val="en-US"/>
        </w:rPr>
      </w:pPr>
      <w:r w:rsidRPr="000E2812">
        <w:rPr>
          <w:rFonts w:ascii="Garamond" w:hAnsi="Garamond"/>
          <w:sz w:val="21"/>
          <w:szCs w:val="21"/>
          <w:lang w:val="en-US"/>
        </w:rPr>
        <w:t>Davis, K. (2019). Old metadata in a new world: Standardizing the Getty Provenance Index for linked data. Art Libraries Journal, 44(4), 162-166. doi:10.1017/alj.2019.24</w:t>
      </w:r>
    </w:p>
    <w:p w:rsidR="000E2812" w:rsidRPr="000E2812" w:rsidRDefault="000E2812" w:rsidP="000E2812">
      <w:pPr>
        <w:spacing w:after="120"/>
        <w:ind w:hanging="284"/>
        <w:rPr>
          <w:rFonts w:ascii="Garamond" w:hAnsi="Garamond"/>
          <w:sz w:val="21"/>
          <w:szCs w:val="21"/>
          <w:lang w:val="en-US"/>
        </w:rPr>
      </w:pPr>
      <w:r w:rsidRPr="000E2812">
        <w:rPr>
          <w:rFonts w:ascii="Garamond" w:hAnsi="Garamond"/>
          <w:sz w:val="21"/>
          <w:szCs w:val="21"/>
          <w:lang w:val="en-US"/>
        </w:rPr>
        <w:t>The Pedagogical Value of Provenance Research in Rare Book and Cultural Heritage Collections</w:t>
      </w:r>
      <w:r>
        <w:rPr>
          <w:rFonts w:ascii="Garamond" w:hAnsi="Garamond"/>
          <w:sz w:val="21"/>
          <w:szCs w:val="21"/>
          <w:lang w:val="en-US"/>
        </w:rPr>
        <w:t xml:space="preserve">. </w:t>
      </w:r>
      <w:bookmarkStart w:id="0" w:name="_GoBack"/>
      <w:bookmarkEnd w:id="0"/>
      <w:r w:rsidRPr="000E2812">
        <w:rPr>
          <w:rFonts w:ascii="Garamond" w:hAnsi="Garamond"/>
          <w:sz w:val="21"/>
          <w:szCs w:val="21"/>
          <w:lang w:val="en-US"/>
        </w:rPr>
        <w:t xml:space="preserve">Jones, Kiana. Art Documentation : Bulletin of the Art Libraries Society of North America; Chicago Bd. 37, Ausg. 1,  (Spring 2018): 82. </w:t>
      </w:r>
    </w:p>
    <w:p w:rsidR="000E2812" w:rsidRPr="000E2812" w:rsidRDefault="000E2812" w:rsidP="000E2812">
      <w:pPr>
        <w:spacing w:after="120"/>
        <w:ind w:hanging="284"/>
        <w:rPr>
          <w:rFonts w:ascii="Garamond" w:hAnsi="Garamond"/>
          <w:sz w:val="21"/>
          <w:szCs w:val="21"/>
        </w:rPr>
      </w:pPr>
      <w:r w:rsidRPr="000E2812">
        <w:rPr>
          <w:rFonts w:ascii="Garamond" w:hAnsi="Garamond"/>
          <w:sz w:val="21"/>
          <w:szCs w:val="21"/>
          <w:lang w:val="en-US"/>
        </w:rPr>
        <w:t>Sold! The unique research role of auction sale catalogs</w:t>
      </w:r>
      <w:r>
        <w:rPr>
          <w:rFonts w:ascii="Garamond" w:hAnsi="Garamond"/>
          <w:sz w:val="21"/>
          <w:szCs w:val="21"/>
          <w:lang w:val="en-US"/>
        </w:rPr>
        <w:t xml:space="preserve">. </w:t>
      </w:r>
      <w:r w:rsidRPr="000E2812">
        <w:rPr>
          <w:rFonts w:ascii="Garamond" w:hAnsi="Garamond"/>
          <w:sz w:val="21"/>
          <w:szCs w:val="21"/>
        </w:rPr>
        <w:t xml:space="preserve">Kempe, Deborah. Art Libraries Journal Bd. 29, Ausg. 2,  (0, 2004): 4-9. </w:t>
      </w:r>
    </w:p>
    <w:p w:rsidR="000E2812" w:rsidRPr="000E2812" w:rsidRDefault="000E2812" w:rsidP="00C057A1">
      <w:pPr>
        <w:spacing w:after="120"/>
        <w:ind w:hanging="284"/>
        <w:rPr>
          <w:rFonts w:ascii="Garamond" w:hAnsi="Garamond"/>
          <w:sz w:val="21"/>
          <w:szCs w:val="21"/>
        </w:rPr>
      </w:pPr>
    </w:p>
    <w:sectPr w:rsidR="000E2812" w:rsidRPr="000E2812" w:rsidSect="00A9731B">
      <w:footerReference w:type="even" r:id="rId28"/>
      <w:footerReference w:type="default" r:id="rId29"/>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92C" w:rsidRDefault="0018492C" w:rsidP="00F846B1">
      <w:r>
        <w:separator/>
      </w:r>
    </w:p>
  </w:endnote>
  <w:endnote w:type="continuationSeparator" w:id="0">
    <w:p w:rsidR="0018492C" w:rsidRDefault="0018492C" w:rsidP="00F8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105950117"/>
      <w:docPartObj>
        <w:docPartGallery w:val="Page Numbers (Bottom of Page)"/>
        <w:docPartUnique/>
      </w:docPartObj>
    </w:sdtPr>
    <w:sdtEndPr>
      <w:rPr>
        <w:rStyle w:val="Seitenzahl"/>
      </w:rPr>
    </w:sdtEndPr>
    <w:sdtContent>
      <w:p w:rsidR="00D43BB8" w:rsidRDefault="00D43BB8" w:rsidP="001975D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D43BB8" w:rsidRDefault="00D43BB8" w:rsidP="00F846B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988474571"/>
      <w:docPartObj>
        <w:docPartGallery w:val="Page Numbers (Bottom of Page)"/>
        <w:docPartUnique/>
      </w:docPartObj>
    </w:sdtPr>
    <w:sdtEndPr>
      <w:rPr>
        <w:rStyle w:val="Seitenzahl"/>
      </w:rPr>
    </w:sdtEndPr>
    <w:sdtContent>
      <w:p w:rsidR="00D43BB8" w:rsidRDefault="00D43BB8" w:rsidP="001975D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D43BB8" w:rsidRDefault="00D43BB8" w:rsidP="00F846B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92C" w:rsidRDefault="0018492C" w:rsidP="00F846B1">
      <w:r>
        <w:separator/>
      </w:r>
    </w:p>
  </w:footnote>
  <w:footnote w:type="continuationSeparator" w:id="0">
    <w:p w:rsidR="0018492C" w:rsidRDefault="0018492C" w:rsidP="00F84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68"/>
    <w:rsid w:val="000521C3"/>
    <w:rsid w:val="000A36F1"/>
    <w:rsid w:val="000E2812"/>
    <w:rsid w:val="000E4269"/>
    <w:rsid w:val="001807B2"/>
    <w:rsid w:val="0018492C"/>
    <w:rsid w:val="001975DA"/>
    <w:rsid w:val="002248D6"/>
    <w:rsid w:val="00256B89"/>
    <w:rsid w:val="00260B90"/>
    <w:rsid w:val="00266BEA"/>
    <w:rsid w:val="00276DDF"/>
    <w:rsid w:val="002772DF"/>
    <w:rsid w:val="00284481"/>
    <w:rsid w:val="002B01C1"/>
    <w:rsid w:val="002C28F9"/>
    <w:rsid w:val="003052D6"/>
    <w:rsid w:val="00326D74"/>
    <w:rsid w:val="0035473D"/>
    <w:rsid w:val="003946CA"/>
    <w:rsid w:val="003D5B77"/>
    <w:rsid w:val="004005D3"/>
    <w:rsid w:val="00426E5C"/>
    <w:rsid w:val="00440A4C"/>
    <w:rsid w:val="00480581"/>
    <w:rsid w:val="004C3825"/>
    <w:rsid w:val="004F0CB7"/>
    <w:rsid w:val="005142E4"/>
    <w:rsid w:val="00524598"/>
    <w:rsid w:val="005630BF"/>
    <w:rsid w:val="005711A4"/>
    <w:rsid w:val="005D38D1"/>
    <w:rsid w:val="005F45A1"/>
    <w:rsid w:val="00627856"/>
    <w:rsid w:val="0063169B"/>
    <w:rsid w:val="00637F4A"/>
    <w:rsid w:val="00686B91"/>
    <w:rsid w:val="006D5B92"/>
    <w:rsid w:val="006E6575"/>
    <w:rsid w:val="0072695B"/>
    <w:rsid w:val="00762FFE"/>
    <w:rsid w:val="007D18C5"/>
    <w:rsid w:val="007D191D"/>
    <w:rsid w:val="00801BB1"/>
    <w:rsid w:val="00834A78"/>
    <w:rsid w:val="008409B7"/>
    <w:rsid w:val="00896C76"/>
    <w:rsid w:val="008A6C4C"/>
    <w:rsid w:val="008C3832"/>
    <w:rsid w:val="009005A5"/>
    <w:rsid w:val="00910AA4"/>
    <w:rsid w:val="00933E06"/>
    <w:rsid w:val="009763AF"/>
    <w:rsid w:val="009A716D"/>
    <w:rsid w:val="009E4022"/>
    <w:rsid w:val="00A32B4E"/>
    <w:rsid w:val="00A37F5F"/>
    <w:rsid w:val="00A66AE5"/>
    <w:rsid w:val="00A716CE"/>
    <w:rsid w:val="00A74720"/>
    <w:rsid w:val="00A9731B"/>
    <w:rsid w:val="00B10381"/>
    <w:rsid w:val="00B87D0A"/>
    <w:rsid w:val="00BC0C68"/>
    <w:rsid w:val="00BD4660"/>
    <w:rsid w:val="00C057A1"/>
    <w:rsid w:val="00C06E81"/>
    <w:rsid w:val="00C50D0E"/>
    <w:rsid w:val="00C816E2"/>
    <w:rsid w:val="00CD2517"/>
    <w:rsid w:val="00CD6810"/>
    <w:rsid w:val="00D424E9"/>
    <w:rsid w:val="00D43BB8"/>
    <w:rsid w:val="00D9474E"/>
    <w:rsid w:val="00DD4287"/>
    <w:rsid w:val="00DE165F"/>
    <w:rsid w:val="00DE22A8"/>
    <w:rsid w:val="00E234CE"/>
    <w:rsid w:val="00E865D1"/>
    <w:rsid w:val="00EA4E6B"/>
    <w:rsid w:val="00EC3EA3"/>
    <w:rsid w:val="00F070E0"/>
    <w:rsid w:val="00F11072"/>
    <w:rsid w:val="00F12804"/>
    <w:rsid w:val="00F4675F"/>
    <w:rsid w:val="00F66455"/>
    <w:rsid w:val="00F846B1"/>
    <w:rsid w:val="00FC03D0"/>
    <w:rsid w:val="00FD2F8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4:docId w14:val="74B32F64"/>
  <w14:defaultImageDpi w14:val="32767"/>
  <w15:chartTrackingRefBased/>
  <w15:docId w15:val="{2065BB53-BD52-914D-AC1F-C5F12557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D2F8A"/>
    <w:rPr>
      <w:rFonts w:ascii="Times New Roman" w:eastAsia="Times New Roman" w:hAnsi="Times New Roman" w:cs="Times New Roman"/>
      <w:lang w:eastAsia="de-DE" w:bidi="he-IL"/>
    </w:rPr>
  </w:style>
  <w:style w:type="paragraph" w:styleId="berschrift1">
    <w:name w:val="heading 1"/>
    <w:basedOn w:val="Standard"/>
    <w:next w:val="Standard"/>
    <w:link w:val="berschrift1Zchn"/>
    <w:uiPriority w:val="9"/>
    <w:qFormat/>
    <w:rsid w:val="007D191D"/>
    <w:pPr>
      <w:keepNext/>
      <w:keepLines/>
      <w:spacing w:before="240"/>
      <w:outlineLvl w:val="0"/>
    </w:pPr>
    <w:rPr>
      <w:rFonts w:asciiTheme="majorHAnsi" w:eastAsiaTheme="majorEastAsia" w:hAnsiTheme="majorHAnsi" w:cstheme="majorBidi"/>
      <w:color w:val="2F5496" w:themeColor="accent1" w:themeShade="BF"/>
      <w:sz w:val="32"/>
      <w:szCs w:val="32"/>
      <w:lang w:eastAsia="en-US" w:bidi="ar-SA"/>
    </w:rPr>
  </w:style>
  <w:style w:type="paragraph" w:styleId="berschrift2">
    <w:name w:val="heading 2"/>
    <w:basedOn w:val="Standard"/>
    <w:link w:val="berschrift2Zchn"/>
    <w:uiPriority w:val="9"/>
    <w:qFormat/>
    <w:rsid w:val="00BC0C68"/>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C0C68"/>
    <w:rPr>
      <w:rFonts w:ascii="Times New Roman" w:eastAsia="Times New Roman" w:hAnsi="Times New Roman" w:cs="Times New Roman"/>
      <w:b/>
      <w:bCs/>
      <w:sz w:val="36"/>
      <w:szCs w:val="36"/>
      <w:lang w:eastAsia="de-DE" w:bidi="he-IL"/>
    </w:rPr>
  </w:style>
  <w:style w:type="character" w:customStyle="1" w:styleId="highlight">
    <w:name w:val="highlight"/>
    <w:basedOn w:val="Absatz-Standardschriftart"/>
    <w:rsid w:val="00933E06"/>
  </w:style>
  <w:style w:type="paragraph" w:styleId="Fuzeile">
    <w:name w:val="footer"/>
    <w:basedOn w:val="Standard"/>
    <w:link w:val="FuzeileZchn"/>
    <w:uiPriority w:val="99"/>
    <w:unhideWhenUsed/>
    <w:rsid w:val="00F846B1"/>
    <w:pPr>
      <w:tabs>
        <w:tab w:val="center" w:pos="4536"/>
        <w:tab w:val="right" w:pos="9072"/>
      </w:tabs>
    </w:pPr>
    <w:rPr>
      <w:rFonts w:asciiTheme="minorHAnsi" w:eastAsiaTheme="minorHAnsi" w:hAnsiTheme="minorHAnsi" w:cstheme="minorBidi"/>
      <w:lang w:eastAsia="en-US" w:bidi="ar-SA"/>
    </w:rPr>
  </w:style>
  <w:style w:type="character" w:customStyle="1" w:styleId="FuzeileZchn">
    <w:name w:val="Fußzeile Zchn"/>
    <w:basedOn w:val="Absatz-Standardschriftart"/>
    <w:link w:val="Fuzeile"/>
    <w:uiPriority w:val="99"/>
    <w:rsid w:val="00F846B1"/>
  </w:style>
  <w:style w:type="character" w:styleId="Seitenzahl">
    <w:name w:val="page number"/>
    <w:basedOn w:val="Absatz-Standardschriftart"/>
    <w:uiPriority w:val="99"/>
    <w:semiHidden/>
    <w:unhideWhenUsed/>
    <w:rsid w:val="00F846B1"/>
  </w:style>
  <w:style w:type="character" w:customStyle="1" w:styleId="berschrift1Zchn">
    <w:name w:val="Überschrift 1 Zchn"/>
    <w:basedOn w:val="Absatz-Standardschriftart"/>
    <w:link w:val="berschrift1"/>
    <w:uiPriority w:val="9"/>
    <w:rsid w:val="007D191D"/>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7D191D"/>
    <w:rPr>
      <w:color w:val="0000FF"/>
      <w:u w:val="single"/>
    </w:rPr>
  </w:style>
  <w:style w:type="character" w:customStyle="1" w:styleId="creator-type-label">
    <w:name w:val="creator-type-label"/>
    <w:basedOn w:val="Absatz-Standardschriftart"/>
    <w:rsid w:val="007D191D"/>
  </w:style>
  <w:style w:type="character" w:customStyle="1" w:styleId="personname">
    <w:name w:val="person_name"/>
    <w:basedOn w:val="Absatz-Standardschriftart"/>
    <w:rsid w:val="0063169B"/>
  </w:style>
  <w:style w:type="paragraph" w:styleId="StandardWeb">
    <w:name w:val="Normal (Web)"/>
    <w:basedOn w:val="Standard"/>
    <w:uiPriority w:val="99"/>
    <w:unhideWhenUsed/>
    <w:rsid w:val="0063169B"/>
    <w:pPr>
      <w:spacing w:before="100" w:beforeAutospacing="1" w:after="100" w:afterAutospacing="1"/>
    </w:pPr>
  </w:style>
  <w:style w:type="character" w:customStyle="1" w:styleId="kginfo">
    <w:name w:val="kginfo"/>
    <w:basedOn w:val="Absatz-Standardschriftart"/>
    <w:rsid w:val="00276DDF"/>
  </w:style>
  <w:style w:type="character" w:styleId="Fett">
    <w:name w:val="Strong"/>
    <w:basedOn w:val="Absatz-Standardschriftart"/>
    <w:uiPriority w:val="22"/>
    <w:qFormat/>
    <w:rsid w:val="00276DDF"/>
    <w:rPr>
      <w:b/>
      <w:bCs/>
    </w:rPr>
  </w:style>
  <w:style w:type="character" w:customStyle="1" w:styleId="fn">
    <w:name w:val="fn"/>
    <w:basedOn w:val="Absatz-Standardschriftart"/>
    <w:rsid w:val="00DE22A8"/>
  </w:style>
  <w:style w:type="character" w:customStyle="1" w:styleId="Untertitel1">
    <w:name w:val="Untertitel1"/>
    <w:basedOn w:val="Absatz-Standardschriftart"/>
    <w:rsid w:val="00DE22A8"/>
  </w:style>
  <w:style w:type="paragraph" w:styleId="Textkrper-Zeileneinzug">
    <w:name w:val="Body Text Indent"/>
    <w:basedOn w:val="Standard"/>
    <w:link w:val="Textkrper-ZeileneinzugZchn"/>
    <w:uiPriority w:val="99"/>
    <w:unhideWhenUsed/>
    <w:rsid w:val="004C3825"/>
    <w:pPr>
      <w:widowControl w:val="0"/>
      <w:suppressAutoHyphens/>
      <w:spacing w:after="120"/>
      <w:ind w:left="283"/>
    </w:pPr>
    <w:rPr>
      <w:rFonts w:eastAsia="Arial Unicode MS" w:cs="Arial Unicode MS"/>
      <w:kern w:val="1"/>
      <w:lang w:val="x-none" w:eastAsia="hi-IN" w:bidi="hi-IN"/>
    </w:rPr>
  </w:style>
  <w:style w:type="character" w:customStyle="1" w:styleId="Textkrper-ZeileneinzugZchn">
    <w:name w:val="Textkörper-Zeileneinzug Zchn"/>
    <w:basedOn w:val="Absatz-Standardschriftart"/>
    <w:link w:val="Textkrper-Zeileneinzug"/>
    <w:uiPriority w:val="99"/>
    <w:rsid w:val="004C3825"/>
    <w:rPr>
      <w:rFonts w:ascii="Times New Roman" w:eastAsia="Arial Unicode MS" w:hAnsi="Times New Roman" w:cs="Arial Unicode MS"/>
      <w:kern w:val="1"/>
      <w:lang w:val="x-none" w:eastAsia="hi-IN" w:bidi="hi-IN"/>
    </w:rPr>
  </w:style>
  <w:style w:type="character" w:customStyle="1" w:styleId="hitfullsubtitle">
    <w:name w:val="hit_full_subtitle"/>
    <w:uiPriority w:val="99"/>
    <w:rsid w:val="00DD4287"/>
  </w:style>
  <w:style w:type="character" w:styleId="NichtaufgelsteErwhnung">
    <w:name w:val="Unresolved Mention"/>
    <w:basedOn w:val="Absatz-Standardschriftart"/>
    <w:uiPriority w:val="99"/>
    <w:rsid w:val="00DD4287"/>
    <w:rPr>
      <w:color w:val="605E5C"/>
      <w:shd w:val="clear" w:color="auto" w:fill="E1DFDD"/>
    </w:rPr>
  </w:style>
  <w:style w:type="paragraph" w:customStyle="1" w:styleId="docdata">
    <w:name w:val="docdata"/>
    <w:aliases w:val="docy,v5,15148,bqiaagaaeyqcaaagiaiaaanvoqaabx05aaaaaaaaaaaaaaaaaaaaaaaaaaaaaaaaaaaaaaaaaaaaaaaaaaaaaaaaaaaaaaaaaaaaaaaaaaaaaaaaaaaaaaaaaaaaaaaaaaaaaaaaaaaaaaaaaaaaaaaaaaaaaaaaaaaaaaaaaaaaaaaaaaaaaaaaaaaaaaaaaaaaaaaaaaaaaaaaaaaaaaaaaaaaaaaaaaaaaaa"/>
    <w:basedOn w:val="Standard"/>
    <w:rsid w:val="00B87D0A"/>
    <w:pPr>
      <w:spacing w:before="100" w:beforeAutospacing="1" w:after="100" w:afterAutospacing="1"/>
    </w:pPr>
  </w:style>
  <w:style w:type="paragraph" w:styleId="Funotentext">
    <w:name w:val="footnote text"/>
    <w:basedOn w:val="Standard"/>
    <w:link w:val="FunotentextZchn"/>
    <w:uiPriority w:val="99"/>
    <w:unhideWhenUsed/>
    <w:rsid w:val="002C28F9"/>
    <w:pPr>
      <w:jc w:val="both"/>
    </w:pPr>
    <w:rPr>
      <w:rFonts w:ascii="Garamond" w:eastAsiaTheme="minorEastAsia" w:hAnsi="Garamond" w:cstheme="minorBidi"/>
      <w:sz w:val="20"/>
      <w:szCs w:val="20"/>
      <w:lang w:bidi="ar-SA"/>
    </w:rPr>
  </w:style>
  <w:style w:type="character" w:customStyle="1" w:styleId="FunotentextZchn">
    <w:name w:val="Fußnotentext Zchn"/>
    <w:basedOn w:val="Absatz-Standardschriftart"/>
    <w:link w:val="Funotentext"/>
    <w:uiPriority w:val="99"/>
    <w:rsid w:val="002C28F9"/>
    <w:rPr>
      <w:rFonts w:ascii="Garamond" w:eastAsiaTheme="minorEastAsia" w:hAnsi="Garamond"/>
      <w:sz w:val="20"/>
      <w:szCs w:val="20"/>
      <w:lang w:eastAsia="de-DE"/>
    </w:rPr>
  </w:style>
  <w:style w:type="character" w:styleId="BesuchterLink">
    <w:name w:val="FollowedHyperlink"/>
    <w:basedOn w:val="Absatz-Standardschriftart"/>
    <w:uiPriority w:val="99"/>
    <w:semiHidden/>
    <w:unhideWhenUsed/>
    <w:rsid w:val="00F66455"/>
    <w:rPr>
      <w:color w:val="954F72" w:themeColor="followedHyperlink"/>
      <w:u w:val="single"/>
    </w:rPr>
  </w:style>
  <w:style w:type="character" w:customStyle="1" w:styleId="purl">
    <w:name w:val="purl"/>
    <w:basedOn w:val="Absatz-Standardschriftart"/>
    <w:rsid w:val="005711A4"/>
  </w:style>
  <w:style w:type="character" w:customStyle="1" w:styleId="titleauthoretc">
    <w:name w:val="titleauthoretc"/>
    <w:basedOn w:val="Absatz-Standardschriftart"/>
    <w:rsid w:val="000E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012">
      <w:bodyDiv w:val="1"/>
      <w:marLeft w:val="0"/>
      <w:marRight w:val="0"/>
      <w:marTop w:val="0"/>
      <w:marBottom w:val="0"/>
      <w:divBdr>
        <w:top w:val="none" w:sz="0" w:space="0" w:color="auto"/>
        <w:left w:val="none" w:sz="0" w:space="0" w:color="auto"/>
        <w:bottom w:val="none" w:sz="0" w:space="0" w:color="auto"/>
        <w:right w:val="none" w:sz="0" w:space="0" w:color="auto"/>
      </w:divBdr>
    </w:div>
    <w:div w:id="55132968">
      <w:bodyDiv w:val="1"/>
      <w:marLeft w:val="0"/>
      <w:marRight w:val="0"/>
      <w:marTop w:val="0"/>
      <w:marBottom w:val="0"/>
      <w:divBdr>
        <w:top w:val="none" w:sz="0" w:space="0" w:color="auto"/>
        <w:left w:val="none" w:sz="0" w:space="0" w:color="auto"/>
        <w:bottom w:val="none" w:sz="0" w:space="0" w:color="auto"/>
        <w:right w:val="none" w:sz="0" w:space="0" w:color="auto"/>
      </w:divBdr>
    </w:div>
    <w:div w:id="69083770">
      <w:bodyDiv w:val="1"/>
      <w:marLeft w:val="0"/>
      <w:marRight w:val="0"/>
      <w:marTop w:val="0"/>
      <w:marBottom w:val="0"/>
      <w:divBdr>
        <w:top w:val="none" w:sz="0" w:space="0" w:color="auto"/>
        <w:left w:val="none" w:sz="0" w:space="0" w:color="auto"/>
        <w:bottom w:val="none" w:sz="0" w:space="0" w:color="auto"/>
        <w:right w:val="none" w:sz="0" w:space="0" w:color="auto"/>
      </w:divBdr>
    </w:div>
    <w:div w:id="72819090">
      <w:bodyDiv w:val="1"/>
      <w:marLeft w:val="0"/>
      <w:marRight w:val="0"/>
      <w:marTop w:val="0"/>
      <w:marBottom w:val="0"/>
      <w:divBdr>
        <w:top w:val="none" w:sz="0" w:space="0" w:color="auto"/>
        <w:left w:val="none" w:sz="0" w:space="0" w:color="auto"/>
        <w:bottom w:val="none" w:sz="0" w:space="0" w:color="auto"/>
        <w:right w:val="none" w:sz="0" w:space="0" w:color="auto"/>
      </w:divBdr>
      <w:divsChild>
        <w:div w:id="1597979405">
          <w:marLeft w:val="0"/>
          <w:marRight w:val="0"/>
          <w:marTop w:val="0"/>
          <w:marBottom w:val="0"/>
          <w:divBdr>
            <w:top w:val="none" w:sz="0" w:space="0" w:color="auto"/>
            <w:left w:val="none" w:sz="0" w:space="0" w:color="auto"/>
            <w:bottom w:val="none" w:sz="0" w:space="0" w:color="auto"/>
            <w:right w:val="none" w:sz="0" w:space="0" w:color="auto"/>
          </w:divBdr>
        </w:div>
      </w:divsChild>
    </w:div>
    <w:div w:id="104153547">
      <w:bodyDiv w:val="1"/>
      <w:marLeft w:val="0"/>
      <w:marRight w:val="0"/>
      <w:marTop w:val="0"/>
      <w:marBottom w:val="0"/>
      <w:divBdr>
        <w:top w:val="none" w:sz="0" w:space="0" w:color="auto"/>
        <w:left w:val="none" w:sz="0" w:space="0" w:color="auto"/>
        <w:bottom w:val="none" w:sz="0" w:space="0" w:color="auto"/>
        <w:right w:val="none" w:sz="0" w:space="0" w:color="auto"/>
      </w:divBdr>
    </w:div>
    <w:div w:id="104733052">
      <w:bodyDiv w:val="1"/>
      <w:marLeft w:val="0"/>
      <w:marRight w:val="0"/>
      <w:marTop w:val="0"/>
      <w:marBottom w:val="0"/>
      <w:divBdr>
        <w:top w:val="none" w:sz="0" w:space="0" w:color="auto"/>
        <w:left w:val="none" w:sz="0" w:space="0" w:color="auto"/>
        <w:bottom w:val="none" w:sz="0" w:space="0" w:color="auto"/>
        <w:right w:val="none" w:sz="0" w:space="0" w:color="auto"/>
      </w:divBdr>
    </w:div>
    <w:div w:id="104883794">
      <w:bodyDiv w:val="1"/>
      <w:marLeft w:val="0"/>
      <w:marRight w:val="0"/>
      <w:marTop w:val="0"/>
      <w:marBottom w:val="0"/>
      <w:divBdr>
        <w:top w:val="none" w:sz="0" w:space="0" w:color="auto"/>
        <w:left w:val="none" w:sz="0" w:space="0" w:color="auto"/>
        <w:bottom w:val="none" w:sz="0" w:space="0" w:color="auto"/>
        <w:right w:val="none" w:sz="0" w:space="0" w:color="auto"/>
      </w:divBdr>
    </w:div>
    <w:div w:id="143208859">
      <w:bodyDiv w:val="1"/>
      <w:marLeft w:val="0"/>
      <w:marRight w:val="0"/>
      <w:marTop w:val="0"/>
      <w:marBottom w:val="0"/>
      <w:divBdr>
        <w:top w:val="none" w:sz="0" w:space="0" w:color="auto"/>
        <w:left w:val="none" w:sz="0" w:space="0" w:color="auto"/>
        <w:bottom w:val="none" w:sz="0" w:space="0" w:color="auto"/>
        <w:right w:val="none" w:sz="0" w:space="0" w:color="auto"/>
      </w:divBdr>
    </w:div>
    <w:div w:id="146090226">
      <w:bodyDiv w:val="1"/>
      <w:marLeft w:val="0"/>
      <w:marRight w:val="0"/>
      <w:marTop w:val="0"/>
      <w:marBottom w:val="0"/>
      <w:divBdr>
        <w:top w:val="none" w:sz="0" w:space="0" w:color="auto"/>
        <w:left w:val="none" w:sz="0" w:space="0" w:color="auto"/>
        <w:bottom w:val="none" w:sz="0" w:space="0" w:color="auto"/>
        <w:right w:val="none" w:sz="0" w:space="0" w:color="auto"/>
      </w:divBdr>
    </w:div>
    <w:div w:id="158279621">
      <w:bodyDiv w:val="1"/>
      <w:marLeft w:val="0"/>
      <w:marRight w:val="0"/>
      <w:marTop w:val="0"/>
      <w:marBottom w:val="0"/>
      <w:divBdr>
        <w:top w:val="none" w:sz="0" w:space="0" w:color="auto"/>
        <w:left w:val="none" w:sz="0" w:space="0" w:color="auto"/>
        <w:bottom w:val="none" w:sz="0" w:space="0" w:color="auto"/>
        <w:right w:val="none" w:sz="0" w:space="0" w:color="auto"/>
      </w:divBdr>
    </w:div>
    <w:div w:id="181089306">
      <w:bodyDiv w:val="1"/>
      <w:marLeft w:val="0"/>
      <w:marRight w:val="0"/>
      <w:marTop w:val="0"/>
      <w:marBottom w:val="0"/>
      <w:divBdr>
        <w:top w:val="none" w:sz="0" w:space="0" w:color="auto"/>
        <w:left w:val="none" w:sz="0" w:space="0" w:color="auto"/>
        <w:bottom w:val="none" w:sz="0" w:space="0" w:color="auto"/>
        <w:right w:val="none" w:sz="0" w:space="0" w:color="auto"/>
      </w:divBdr>
    </w:div>
    <w:div w:id="202376024">
      <w:bodyDiv w:val="1"/>
      <w:marLeft w:val="0"/>
      <w:marRight w:val="0"/>
      <w:marTop w:val="0"/>
      <w:marBottom w:val="0"/>
      <w:divBdr>
        <w:top w:val="none" w:sz="0" w:space="0" w:color="auto"/>
        <w:left w:val="none" w:sz="0" w:space="0" w:color="auto"/>
        <w:bottom w:val="none" w:sz="0" w:space="0" w:color="auto"/>
        <w:right w:val="none" w:sz="0" w:space="0" w:color="auto"/>
      </w:divBdr>
    </w:div>
    <w:div w:id="203031024">
      <w:bodyDiv w:val="1"/>
      <w:marLeft w:val="0"/>
      <w:marRight w:val="0"/>
      <w:marTop w:val="0"/>
      <w:marBottom w:val="0"/>
      <w:divBdr>
        <w:top w:val="none" w:sz="0" w:space="0" w:color="auto"/>
        <w:left w:val="none" w:sz="0" w:space="0" w:color="auto"/>
        <w:bottom w:val="none" w:sz="0" w:space="0" w:color="auto"/>
        <w:right w:val="none" w:sz="0" w:space="0" w:color="auto"/>
      </w:divBdr>
    </w:div>
    <w:div w:id="229508585">
      <w:bodyDiv w:val="1"/>
      <w:marLeft w:val="0"/>
      <w:marRight w:val="0"/>
      <w:marTop w:val="0"/>
      <w:marBottom w:val="0"/>
      <w:divBdr>
        <w:top w:val="none" w:sz="0" w:space="0" w:color="auto"/>
        <w:left w:val="none" w:sz="0" w:space="0" w:color="auto"/>
        <w:bottom w:val="none" w:sz="0" w:space="0" w:color="auto"/>
        <w:right w:val="none" w:sz="0" w:space="0" w:color="auto"/>
      </w:divBdr>
    </w:div>
    <w:div w:id="259414005">
      <w:bodyDiv w:val="1"/>
      <w:marLeft w:val="0"/>
      <w:marRight w:val="0"/>
      <w:marTop w:val="0"/>
      <w:marBottom w:val="0"/>
      <w:divBdr>
        <w:top w:val="none" w:sz="0" w:space="0" w:color="auto"/>
        <w:left w:val="none" w:sz="0" w:space="0" w:color="auto"/>
        <w:bottom w:val="none" w:sz="0" w:space="0" w:color="auto"/>
        <w:right w:val="none" w:sz="0" w:space="0" w:color="auto"/>
      </w:divBdr>
    </w:div>
    <w:div w:id="300353789">
      <w:bodyDiv w:val="1"/>
      <w:marLeft w:val="0"/>
      <w:marRight w:val="0"/>
      <w:marTop w:val="0"/>
      <w:marBottom w:val="0"/>
      <w:divBdr>
        <w:top w:val="none" w:sz="0" w:space="0" w:color="auto"/>
        <w:left w:val="none" w:sz="0" w:space="0" w:color="auto"/>
        <w:bottom w:val="none" w:sz="0" w:space="0" w:color="auto"/>
        <w:right w:val="none" w:sz="0" w:space="0" w:color="auto"/>
      </w:divBdr>
      <w:divsChild>
        <w:div w:id="1566917070">
          <w:marLeft w:val="0"/>
          <w:marRight w:val="0"/>
          <w:marTop w:val="0"/>
          <w:marBottom w:val="0"/>
          <w:divBdr>
            <w:top w:val="none" w:sz="0" w:space="0" w:color="auto"/>
            <w:left w:val="none" w:sz="0" w:space="0" w:color="auto"/>
            <w:bottom w:val="none" w:sz="0" w:space="0" w:color="auto"/>
            <w:right w:val="none" w:sz="0" w:space="0" w:color="auto"/>
          </w:divBdr>
        </w:div>
      </w:divsChild>
    </w:div>
    <w:div w:id="315960534">
      <w:bodyDiv w:val="1"/>
      <w:marLeft w:val="0"/>
      <w:marRight w:val="0"/>
      <w:marTop w:val="0"/>
      <w:marBottom w:val="0"/>
      <w:divBdr>
        <w:top w:val="none" w:sz="0" w:space="0" w:color="auto"/>
        <w:left w:val="none" w:sz="0" w:space="0" w:color="auto"/>
        <w:bottom w:val="none" w:sz="0" w:space="0" w:color="auto"/>
        <w:right w:val="none" w:sz="0" w:space="0" w:color="auto"/>
      </w:divBdr>
    </w:div>
    <w:div w:id="348796664">
      <w:bodyDiv w:val="1"/>
      <w:marLeft w:val="0"/>
      <w:marRight w:val="0"/>
      <w:marTop w:val="0"/>
      <w:marBottom w:val="0"/>
      <w:divBdr>
        <w:top w:val="none" w:sz="0" w:space="0" w:color="auto"/>
        <w:left w:val="none" w:sz="0" w:space="0" w:color="auto"/>
        <w:bottom w:val="none" w:sz="0" w:space="0" w:color="auto"/>
        <w:right w:val="none" w:sz="0" w:space="0" w:color="auto"/>
      </w:divBdr>
    </w:div>
    <w:div w:id="363486701">
      <w:bodyDiv w:val="1"/>
      <w:marLeft w:val="0"/>
      <w:marRight w:val="0"/>
      <w:marTop w:val="0"/>
      <w:marBottom w:val="0"/>
      <w:divBdr>
        <w:top w:val="none" w:sz="0" w:space="0" w:color="auto"/>
        <w:left w:val="none" w:sz="0" w:space="0" w:color="auto"/>
        <w:bottom w:val="none" w:sz="0" w:space="0" w:color="auto"/>
        <w:right w:val="none" w:sz="0" w:space="0" w:color="auto"/>
      </w:divBdr>
    </w:div>
    <w:div w:id="373508612">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
    <w:div w:id="409696474">
      <w:bodyDiv w:val="1"/>
      <w:marLeft w:val="0"/>
      <w:marRight w:val="0"/>
      <w:marTop w:val="0"/>
      <w:marBottom w:val="0"/>
      <w:divBdr>
        <w:top w:val="none" w:sz="0" w:space="0" w:color="auto"/>
        <w:left w:val="none" w:sz="0" w:space="0" w:color="auto"/>
        <w:bottom w:val="none" w:sz="0" w:space="0" w:color="auto"/>
        <w:right w:val="none" w:sz="0" w:space="0" w:color="auto"/>
      </w:divBdr>
    </w:div>
    <w:div w:id="415439631">
      <w:bodyDiv w:val="1"/>
      <w:marLeft w:val="0"/>
      <w:marRight w:val="0"/>
      <w:marTop w:val="0"/>
      <w:marBottom w:val="0"/>
      <w:divBdr>
        <w:top w:val="none" w:sz="0" w:space="0" w:color="auto"/>
        <w:left w:val="none" w:sz="0" w:space="0" w:color="auto"/>
        <w:bottom w:val="none" w:sz="0" w:space="0" w:color="auto"/>
        <w:right w:val="none" w:sz="0" w:space="0" w:color="auto"/>
      </w:divBdr>
      <w:divsChild>
        <w:div w:id="562644530">
          <w:marLeft w:val="0"/>
          <w:marRight w:val="0"/>
          <w:marTop w:val="0"/>
          <w:marBottom w:val="0"/>
          <w:divBdr>
            <w:top w:val="none" w:sz="0" w:space="0" w:color="auto"/>
            <w:left w:val="none" w:sz="0" w:space="0" w:color="auto"/>
            <w:bottom w:val="none" w:sz="0" w:space="0" w:color="auto"/>
            <w:right w:val="none" w:sz="0" w:space="0" w:color="auto"/>
          </w:divBdr>
          <w:divsChild>
            <w:div w:id="868643632">
              <w:marLeft w:val="0"/>
              <w:marRight w:val="0"/>
              <w:marTop w:val="0"/>
              <w:marBottom w:val="0"/>
              <w:divBdr>
                <w:top w:val="none" w:sz="0" w:space="0" w:color="auto"/>
                <w:left w:val="none" w:sz="0" w:space="0" w:color="auto"/>
                <w:bottom w:val="none" w:sz="0" w:space="0" w:color="auto"/>
                <w:right w:val="none" w:sz="0" w:space="0" w:color="auto"/>
              </w:divBdr>
              <w:divsChild>
                <w:div w:id="3862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1748">
      <w:bodyDiv w:val="1"/>
      <w:marLeft w:val="0"/>
      <w:marRight w:val="0"/>
      <w:marTop w:val="0"/>
      <w:marBottom w:val="0"/>
      <w:divBdr>
        <w:top w:val="none" w:sz="0" w:space="0" w:color="auto"/>
        <w:left w:val="none" w:sz="0" w:space="0" w:color="auto"/>
        <w:bottom w:val="none" w:sz="0" w:space="0" w:color="auto"/>
        <w:right w:val="none" w:sz="0" w:space="0" w:color="auto"/>
      </w:divBdr>
    </w:div>
    <w:div w:id="431783194">
      <w:bodyDiv w:val="1"/>
      <w:marLeft w:val="0"/>
      <w:marRight w:val="0"/>
      <w:marTop w:val="0"/>
      <w:marBottom w:val="0"/>
      <w:divBdr>
        <w:top w:val="none" w:sz="0" w:space="0" w:color="auto"/>
        <w:left w:val="none" w:sz="0" w:space="0" w:color="auto"/>
        <w:bottom w:val="none" w:sz="0" w:space="0" w:color="auto"/>
        <w:right w:val="none" w:sz="0" w:space="0" w:color="auto"/>
      </w:divBdr>
    </w:div>
    <w:div w:id="440926953">
      <w:bodyDiv w:val="1"/>
      <w:marLeft w:val="0"/>
      <w:marRight w:val="0"/>
      <w:marTop w:val="0"/>
      <w:marBottom w:val="0"/>
      <w:divBdr>
        <w:top w:val="none" w:sz="0" w:space="0" w:color="auto"/>
        <w:left w:val="none" w:sz="0" w:space="0" w:color="auto"/>
        <w:bottom w:val="none" w:sz="0" w:space="0" w:color="auto"/>
        <w:right w:val="none" w:sz="0" w:space="0" w:color="auto"/>
      </w:divBdr>
    </w:div>
    <w:div w:id="454451429">
      <w:bodyDiv w:val="1"/>
      <w:marLeft w:val="0"/>
      <w:marRight w:val="0"/>
      <w:marTop w:val="0"/>
      <w:marBottom w:val="0"/>
      <w:divBdr>
        <w:top w:val="none" w:sz="0" w:space="0" w:color="auto"/>
        <w:left w:val="none" w:sz="0" w:space="0" w:color="auto"/>
        <w:bottom w:val="none" w:sz="0" w:space="0" w:color="auto"/>
        <w:right w:val="none" w:sz="0" w:space="0" w:color="auto"/>
      </w:divBdr>
    </w:div>
    <w:div w:id="462306760">
      <w:bodyDiv w:val="1"/>
      <w:marLeft w:val="0"/>
      <w:marRight w:val="0"/>
      <w:marTop w:val="0"/>
      <w:marBottom w:val="0"/>
      <w:divBdr>
        <w:top w:val="none" w:sz="0" w:space="0" w:color="auto"/>
        <w:left w:val="none" w:sz="0" w:space="0" w:color="auto"/>
        <w:bottom w:val="none" w:sz="0" w:space="0" w:color="auto"/>
        <w:right w:val="none" w:sz="0" w:space="0" w:color="auto"/>
      </w:divBdr>
      <w:divsChild>
        <w:div w:id="808548295">
          <w:marLeft w:val="0"/>
          <w:marRight w:val="0"/>
          <w:marTop w:val="0"/>
          <w:marBottom w:val="0"/>
          <w:divBdr>
            <w:top w:val="none" w:sz="0" w:space="0" w:color="auto"/>
            <w:left w:val="none" w:sz="0" w:space="0" w:color="auto"/>
            <w:bottom w:val="none" w:sz="0" w:space="0" w:color="auto"/>
            <w:right w:val="none" w:sz="0" w:space="0" w:color="auto"/>
          </w:divBdr>
          <w:divsChild>
            <w:div w:id="2035419308">
              <w:marLeft w:val="0"/>
              <w:marRight w:val="0"/>
              <w:marTop w:val="0"/>
              <w:marBottom w:val="0"/>
              <w:divBdr>
                <w:top w:val="none" w:sz="0" w:space="0" w:color="auto"/>
                <w:left w:val="none" w:sz="0" w:space="0" w:color="auto"/>
                <w:bottom w:val="none" w:sz="0" w:space="0" w:color="auto"/>
                <w:right w:val="none" w:sz="0" w:space="0" w:color="auto"/>
              </w:divBdr>
            </w:div>
          </w:divsChild>
        </w:div>
        <w:div w:id="792020611">
          <w:marLeft w:val="0"/>
          <w:marRight w:val="0"/>
          <w:marTop w:val="0"/>
          <w:marBottom w:val="0"/>
          <w:divBdr>
            <w:top w:val="none" w:sz="0" w:space="0" w:color="auto"/>
            <w:left w:val="none" w:sz="0" w:space="0" w:color="auto"/>
            <w:bottom w:val="none" w:sz="0" w:space="0" w:color="auto"/>
            <w:right w:val="none" w:sz="0" w:space="0" w:color="auto"/>
          </w:divBdr>
        </w:div>
        <w:div w:id="1880238575">
          <w:marLeft w:val="0"/>
          <w:marRight w:val="0"/>
          <w:marTop w:val="0"/>
          <w:marBottom w:val="0"/>
          <w:divBdr>
            <w:top w:val="none" w:sz="0" w:space="0" w:color="auto"/>
            <w:left w:val="none" w:sz="0" w:space="0" w:color="auto"/>
            <w:bottom w:val="none" w:sz="0" w:space="0" w:color="auto"/>
            <w:right w:val="none" w:sz="0" w:space="0" w:color="auto"/>
          </w:divBdr>
          <w:divsChild>
            <w:div w:id="2077586153">
              <w:marLeft w:val="0"/>
              <w:marRight w:val="0"/>
              <w:marTop w:val="0"/>
              <w:marBottom w:val="0"/>
              <w:divBdr>
                <w:top w:val="none" w:sz="0" w:space="0" w:color="auto"/>
                <w:left w:val="none" w:sz="0" w:space="0" w:color="auto"/>
                <w:bottom w:val="none" w:sz="0" w:space="0" w:color="auto"/>
                <w:right w:val="none" w:sz="0" w:space="0" w:color="auto"/>
              </w:divBdr>
              <w:divsChild>
                <w:div w:id="638808739">
                  <w:marLeft w:val="0"/>
                  <w:marRight w:val="0"/>
                  <w:marTop w:val="0"/>
                  <w:marBottom w:val="0"/>
                  <w:divBdr>
                    <w:top w:val="none" w:sz="0" w:space="0" w:color="auto"/>
                    <w:left w:val="none" w:sz="0" w:space="0" w:color="auto"/>
                    <w:bottom w:val="none" w:sz="0" w:space="0" w:color="auto"/>
                    <w:right w:val="none" w:sz="0" w:space="0" w:color="auto"/>
                  </w:divBdr>
                  <w:divsChild>
                    <w:div w:id="697388979">
                      <w:marLeft w:val="0"/>
                      <w:marRight w:val="0"/>
                      <w:marTop w:val="0"/>
                      <w:marBottom w:val="0"/>
                      <w:divBdr>
                        <w:top w:val="none" w:sz="0" w:space="0" w:color="auto"/>
                        <w:left w:val="none" w:sz="0" w:space="0" w:color="auto"/>
                        <w:bottom w:val="none" w:sz="0" w:space="0" w:color="auto"/>
                        <w:right w:val="none" w:sz="0" w:space="0" w:color="auto"/>
                      </w:divBdr>
                      <w:divsChild>
                        <w:div w:id="434329170">
                          <w:marLeft w:val="0"/>
                          <w:marRight w:val="0"/>
                          <w:marTop w:val="0"/>
                          <w:marBottom w:val="0"/>
                          <w:divBdr>
                            <w:top w:val="none" w:sz="0" w:space="0" w:color="auto"/>
                            <w:left w:val="none" w:sz="0" w:space="0" w:color="auto"/>
                            <w:bottom w:val="none" w:sz="0" w:space="0" w:color="auto"/>
                            <w:right w:val="none" w:sz="0" w:space="0" w:color="auto"/>
                          </w:divBdr>
                          <w:divsChild>
                            <w:div w:id="8926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382763">
          <w:marLeft w:val="0"/>
          <w:marRight w:val="0"/>
          <w:marTop w:val="0"/>
          <w:marBottom w:val="0"/>
          <w:divBdr>
            <w:top w:val="none" w:sz="0" w:space="0" w:color="auto"/>
            <w:left w:val="none" w:sz="0" w:space="0" w:color="auto"/>
            <w:bottom w:val="none" w:sz="0" w:space="0" w:color="auto"/>
            <w:right w:val="none" w:sz="0" w:space="0" w:color="auto"/>
          </w:divBdr>
          <w:divsChild>
            <w:div w:id="721295606">
              <w:marLeft w:val="0"/>
              <w:marRight w:val="0"/>
              <w:marTop w:val="0"/>
              <w:marBottom w:val="0"/>
              <w:divBdr>
                <w:top w:val="none" w:sz="0" w:space="0" w:color="auto"/>
                <w:left w:val="none" w:sz="0" w:space="0" w:color="auto"/>
                <w:bottom w:val="none" w:sz="0" w:space="0" w:color="auto"/>
                <w:right w:val="none" w:sz="0" w:space="0" w:color="auto"/>
              </w:divBdr>
              <w:divsChild>
                <w:div w:id="1749035792">
                  <w:marLeft w:val="0"/>
                  <w:marRight w:val="0"/>
                  <w:marTop w:val="0"/>
                  <w:marBottom w:val="0"/>
                  <w:divBdr>
                    <w:top w:val="none" w:sz="0" w:space="0" w:color="auto"/>
                    <w:left w:val="none" w:sz="0" w:space="0" w:color="auto"/>
                    <w:bottom w:val="none" w:sz="0" w:space="0" w:color="auto"/>
                    <w:right w:val="none" w:sz="0" w:space="0" w:color="auto"/>
                  </w:divBdr>
                  <w:divsChild>
                    <w:div w:id="1954288781">
                      <w:marLeft w:val="0"/>
                      <w:marRight w:val="0"/>
                      <w:marTop w:val="0"/>
                      <w:marBottom w:val="0"/>
                      <w:divBdr>
                        <w:top w:val="none" w:sz="0" w:space="0" w:color="auto"/>
                        <w:left w:val="none" w:sz="0" w:space="0" w:color="auto"/>
                        <w:bottom w:val="none" w:sz="0" w:space="0" w:color="auto"/>
                        <w:right w:val="none" w:sz="0" w:space="0" w:color="auto"/>
                      </w:divBdr>
                      <w:divsChild>
                        <w:div w:id="1646621387">
                          <w:marLeft w:val="0"/>
                          <w:marRight w:val="0"/>
                          <w:marTop w:val="0"/>
                          <w:marBottom w:val="0"/>
                          <w:divBdr>
                            <w:top w:val="none" w:sz="0" w:space="0" w:color="auto"/>
                            <w:left w:val="none" w:sz="0" w:space="0" w:color="auto"/>
                            <w:bottom w:val="none" w:sz="0" w:space="0" w:color="auto"/>
                            <w:right w:val="none" w:sz="0" w:space="0" w:color="auto"/>
                          </w:divBdr>
                          <w:divsChild>
                            <w:div w:id="9852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6251">
      <w:bodyDiv w:val="1"/>
      <w:marLeft w:val="0"/>
      <w:marRight w:val="0"/>
      <w:marTop w:val="0"/>
      <w:marBottom w:val="0"/>
      <w:divBdr>
        <w:top w:val="none" w:sz="0" w:space="0" w:color="auto"/>
        <w:left w:val="none" w:sz="0" w:space="0" w:color="auto"/>
        <w:bottom w:val="none" w:sz="0" w:space="0" w:color="auto"/>
        <w:right w:val="none" w:sz="0" w:space="0" w:color="auto"/>
      </w:divBdr>
    </w:div>
    <w:div w:id="505940432">
      <w:bodyDiv w:val="1"/>
      <w:marLeft w:val="0"/>
      <w:marRight w:val="0"/>
      <w:marTop w:val="0"/>
      <w:marBottom w:val="0"/>
      <w:divBdr>
        <w:top w:val="none" w:sz="0" w:space="0" w:color="auto"/>
        <w:left w:val="none" w:sz="0" w:space="0" w:color="auto"/>
        <w:bottom w:val="none" w:sz="0" w:space="0" w:color="auto"/>
        <w:right w:val="none" w:sz="0" w:space="0" w:color="auto"/>
      </w:divBdr>
    </w:div>
    <w:div w:id="506754221">
      <w:bodyDiv w:val="1"/>
      <w:marLeft w:val="0"/>
      <w:marRight w:val="0"/>
      <w:marTop w:val="0"/>
      <w:marBottom w:val="0"/>
      <w:divBdr>
        <w:top w:val="none" w:sz="0" w:space="0" w:color="auto"/>
        <w:left w:val="none" w:sz="0" w:space="0" w:color="auto"/>
        <w:bottom w:val="none" w:sz="0" w:space="0" w:color="auto"/>
        <w:right w:val="none" w:sz="0" w:space="0" w:color="auto"/>
      </w:divBdr>
    </w:div>
    <w:div w:id="506941343">
      <w:bodyDiv w:val="1"/>
      <w:marLeft w:val="0"/>
      <w:marRight w:val="0"/>
      <w:marTop w:val="0"/>
      <w:marBottom w:val="0"/>
      <w:divBdr>
        <w:top w:val="none" w:sz="0" w:space="0" w:color="auto"/>
        <w:left w:val="none" w:sz="0" w:space="0" w:color="auto"/>
        <w:bottom w:val="none" w:sz="0" w:space="0" w:color="auto"/>
        <w:right w:val="none" w:sz="0" w:space="0" w:color="auto"/>
      </w:divBdr>
    </w:div>
    <w:div w:id="531771026">
      <w:bodyDiv w:val="1"/>
      <w:marLeft w:val="0"/>
      <w:marRight w:val="0"/>
      <w:marTop w:val="0"/>
      <w:marBottom w:val="0"/>
      <w:divBdr>
        <w:top w:val="none" w:sz="0" w:space="0" w:color="auto"/>
        <w:left w:val="none" w:sz="0" w:space="0" w:color="auto"/>
        <w:bottom w:val="none" w:sz="0" w:space="0" w:color="auto"/>
        <w:right w:val="none" w:sz="0" w:space="0" w:color="auto"/>
      </w:divBdr>
    </w:div>
    <w:div w:id="533812592">
      <w:bodyDiv w:val="1"/>
      <w:marLeft w:val="0"/>
      <w:marRight w:val="0"/>
      <w:marTop w:val="0"/>
      <w:marBottom w:val="0"/>
      <w:divBdr>
        <w:top w:val="none" w:sz="0" w:space="0" w:color="auto"/>
        <w:left w:val="none" w:sz="0" w:space="0" w:color="auto"/>
        <w:bottom w:val="none" w:sz="0" w:space="0" w:color="auto"/>
        <w:right w:val="none" w:sz="0" w:space="0" w:color="auto"/>
      </w:divBdr>
    </w:div>
    <w:div w:id="534804841">
      <w:bodyDiv w:val="1"/>
      <w:marLeft w:val="0"/>
      <w:marRight w:val="0"/>
      <w:marTop w:val="0"/>
      <w:marBottom w:val="0"/>
      <w:divBdr>
        <w:top w:val="none" w:sz="0" w:space="0" w:color="auto"/>
        <w:left w:val="none" w:sz="0" w:space="0" w:color="auto"/>
        <w:bottom w:val="none" w:sz="0" w:space="0" w:color="auto"/>
        <w:right w:val="none" w:sz="0" w:space="0" w:color="auto"/>
      </w:divBdr>
    </w:div>
    <w:div w:id="554241786">
      <w:bodyDiv w:val="1"/>
      <w:marLeft w:val="0"/>
      <w:marRight w:val="0"/>
      <w:marTop w:val="0"/>
      <w:marBottom w:val="0"/>
      <w:divBdr>
        <w:top w:val="none" w:sz="0" w:space="0" w:color="auto"/>
        <w:left w:val="none" w:sz="0" w:space="0" w:color="auto"/>
        <w:bottom w:val="none" w:sz="0" w:space="0" w:color="auto"/>
        <w:right w:val="none" w:sz="0" w:space="0" w:color="auto"/>
      </w:divBdr>
    </w:div>
    <w:div w:id="590748130">
      <w:bodyDiv w:val="1"/>
      <w:marLeft w:val="0"/>
      <w:marRight w:val="0"/>
      <w:marTop w:val="0"/>
      <w:marBottom w:val="0"/>
      <w:divBdr>
        <w:top w:val="none" w:sz="0" w:space="0" w:color="auto"/>
        <w:left w:val="none" w:sz="0" w:space="0" w:color="auto"/>
        <w:bottom w:val="none" w:sz="0" w:space="0" w:color="auto"/>
        <w:right w:val="none" w:sz="0" w:space="0" w:color="auto"/>
      </w:divBdr>
    </w:div>
    <w:div w:id="615677158">
      <w:bodyDiv w:val="1"/>
      <w:marLeft w:val="0"/>
      <w:marRight w:val="0"/>
      <w:marTop w:val="0"/>
      <w:marBottom w:val="0"/>
      <w:divBdr>
        <w:top w:val="none" w:sz="0" w:space="0" w:color="auto"/>
        <w:left w:val="none" w:sz="0" w:space="0" w:color="auto"/>
        <w:bottom w:val="none" w:sz="0" w:space="0" w:color="auto"/>
        <w:right w:val="none" w:sz="0" w:space="0" w:color="auto"/>
      </w:divBdr>
    </w:div>
    <w:div w:id="627857561">
      <w:bodyDiv w:val="1"/>
      <w:marLeft w:val="0"/>
      <w:marRight w:val="0"/>
      <w:marTop w:val="0"/>
      <w:marBottom w:val="0"/>
      <w:divBdr>
        <w:top w:val="none" w:sz="0" w:space="0" w:color="auto"/>
        <w:left w:val="none" w:sz="0" w:space="0" w:color="auto"/>
        <w:bottom w:val="none" w:sz="0" w:space="0" w:color="auto"/>
        <w:right w:val="none" w:sz="0" w:space="0" w:color="auto"/>
      </w:divBdr>
    </w:div>
    <w:div w:id="628627467">
      <w:bodyDiv w:val="1"/>
      <w:marLeft w:val="0"/>
      <w:marRight w:val="0"/>
      <w:marTop w:val="0"/>
      <w:marBottom w:val="0"/>
      <w:divBdr>
        <w:top w:val="none" w:sz="0" w:space="0" w:color="auto"/>
        <w:left w:val="none" w:sz="0" w:space="0" w:color="auto"/>
        <w:bottom w:val="none" w:sz="0" w:space="0" w:color="auto"/>
        <w:right w:val="none" w:sz="0" w:space="0" w:color="auto"/>
      </w:divBdr>
    </w:div>
    <w:div w:id="645627885">
      <w:bodyDiv w:val="1"/>
      <w:marLeft w:val="0"/>
      <w:marRight w:val="0"/>
      <w:marTop w:val="0"/>
      <w:marBottom w:val="0"/>
      <w:divBdr>
        <w:top w:val="none" w:sz="0" w:space="0" w:color="auto"/>
        <w:left w:val="none" w:sz="0" w:space="0" w:color="auto"/>
        <w:bottom w:val="none" w:sz="0" w:space="0" w:color="auto"/>
        <w:right w:val="none" w:sz="0" w:space="0" w:color="auto"/>
      </w:divBdr>
    </w:div>
    <w:div w:id="655186085">
      <w:bodyDiv w:val="1"/>
      <w:marLeft w:val="0"/>
      <w:marRight w:val="0"/>
      <w:marTop w:val="0"/>
      <w:marBottom w:val="0"/>
      <w:divBdr>
        <w:top w:val="none" w:sz="0" w:space="0" w:color="auto"/>
        <w:left w:val="none" w:sz="0" w:space="0" w:color="auto"/>
        <w:bottom w:val="none" w:sz="0" w:space="0" w:color="auto"/>
        <w:right w:val="none" w:sz="0" w:space="0" w:color="auto"/>
      </w:divBdr>
    </w:div>
    <w:div w:id="663048468">
      <w:bodyDiv w:val="1"/>
      <w:marLeft w:val="0"/>
      <w:marRight w:val="0"/>
      <w:marTop w:val="0"/>
      <w:marBottom w:val="0"/>
      <w:divBdr>
        <w:top w:val="none" w:sz="0" w:space="0" w:color="auto"/>
        <w:left w:val="none" w:sz="0" w:space="0" w:color="auto"/>
        <w:bottom w:val="none" w:sz="0" w:space="0" w:color="auto"/>
        <w:right w:val="none" w:sz="0" w:space="0" w:color="auto"/>
      </w:divBdr>
    </w:div>
    <w:div w:id="696658366">
      <w:bodyDiv w:val="1"/>
      <w:marLeft w:val="0"/>
      <w:marRight w:val="0"/>
      <w:marTop w:val="0"/>
      <w:marBottom w:val="0"/>
      <w:divBdr>
        <w:top w:val="none" w:sz="0" w:space="0" w:color="auto"/>
        <w:left w:val="none" w:sz="0" w:space="0" w:color="auto"/>
        <w:bottom w:val="none" w:sz="0" w:space="0" w:color="auto"/>
        <w:right w:val="none" w:sz="0" w:space="0" w:color="auto"/>
      </w:divBdr>
    </w:div>
    <w:div w:id="722019681">
      <w:bodyDiv w:val="1"/>
      <w:marLeft w:val="0"/>
      <w:marRight w:val="0"/>
      <w:marTop w:val="0"/>
      <w:marBottom w:val="0"/>
      <w:divBdr>
        <w:top w:val="none" w:sz="0" w:space="0" w:color="auto"/>
        <w:left w:val="none" w:sz="0" w:space="0" w:color="auto"/>
        <w:bottom w:val="none" w:sz="0" w:space="0" w:color="auto"/>
        <w:right w:val="none" w:sz="0" w:space="0" w:color="auto"/>
      </w:divBdr>
    </w:div>
    <w:div w:id="826556374">
      <w:bodyDiv w:val="1"/>
      <w:marLeft w:val="0"/>
      <w:marRight w:val="0"/>
      <w:marTop w:val="0"/>
      <w:marBottom w:val="0"/>
      <w:divBdr>
        <w:top w:val="none" w:sz="0" w:space="0" w:color="auto"/>
        <w:left w:val="none" w:sz="0" w:space="0" w:color="auto"/>
        <w:bottom w:val="none" w:sz="0" w:space="0" w:color="auto"/>
        <w:right w:val="none" w:sz="0" w:space="0" w:color="auto"/>
      </w:divBdr>
    </w:div>
    <w:div w:id="844173030">
      <w:bodyDiv w:val="1"/>
      <w:marLeft w:val="0"/>
      <w:marRight w:val="0"/>
      <w:marTop w:val="0"/>
      <w:marBottom w:val="0"/>
      <w:divBdr>
        <w:top w:val="none" w:sz="0" w:space="0" w:color="auto"/>
        <w:left w:val="none" w:sz="0" w:space="0" w:color="auto"/>
        <w:bottom w:val="none" w:sz="0" w:space="0" w:color="auto"/>
        <w:right w:val="none" w:sz="0" w:space="0" w:color="auto"/>
      </w:divBdr>
    </w:div>
    <w:div w:id="845363968">
      <w:bodyDiv w:val="1"/>
      <w:marLeft w:val="0"/>
      <w:marRight w:val="0"/>
      <w:marTop w:val="0"/>
      <w:marBottom w:val="0"/>
      <w:divBdr>
        <w:top w:val="none" w:sz="0" w:space="0" w:color="auto"/>
        <w:left w:val="none" w:sz="0" w:space="0" w:color="auto"/>
        <w:bottom w:val="none" w:sz="0" w:space="0" w:color="auto"/>
        <w:right w:val="none" w:sz="0" w:space="0" w:color="auto"/>
      </w:divBdr>
    </w:div>
    <w:div w:id="846021346">
      <w:bodyDiv w:val="1"/>
      <w:marLeft w:val="0"/>
      <w:marRight w:val="0"/>
      <w:marTop w:val="0"/>
      <w:marBottom w:val="0"/>
      <w:divBdr>
        <w:top w:val="none" w:sz="0" w:space="0" w:color="auto"/>
        <w:left w:val="none" w:sz="0" w:space="0" w:color="auto"/>
        <w:bottom w:val="none" w:sz="0" w:space="0" w:color="auto"/>
        <w:right w:val="none" w:sz="0" w:space="0" w:color="auto"/>
      </w:divBdr>
    </w:div>
    <w:div w:id="880437949">
      <w:bodyDiv w:val="1"/>
      <w:marLeft w:val="0"/>
      <w:marRight w:val="0"/>
      <w:marTop w:val="0"/>
      <w:marBottom w:val="0"/>
      <w:divBdr>
        <w:top w:val="none" w:sz="0" w:space="0" w:color="auto"/>
        <w:left w:val="none" w:sz="0" w:space="0" w:color="auto"/>
        <w:bottom w:val="none" w:sz="0" w:space="0" w:color="auto"/>
        <w:right w:val="none" w:sz="0" w:space="0" w:color="auto"/>
      </w:divBdr>
    </w:div>
    <w:div w:id="897784188">
      <w:bodyDiv w:val="1"/>
      <w:marLeft w:val="0"/>
      <w:marRight w:val="0"/>
      <w:marTop w:val="0"/>
      <w:marBottom w:val="0"/>
      <w:divBdr>
        <w:top w:val="none" w:sz="0" w:space="0" w:color="auto"/>
        <w:left w:val="none" w:sz="0" w:space="0" w:color="auto"/>
        <w:bottom w:val="none" w:sz="0" w:space="0" w:color="auto"/>
        <w:right w:val="none" w:sz="0" w:space="0" w:color="auto"/>
      </w:divBdr>
    </w:div>
    <w:div w:id="903956475">
      <w:bodyDiv w:val="1"/>
      <w:marLeft w:val="0"/>
      <w:marRight w:val="0"/>
      <w:marTop w:val="0"/>
      <w:marBottom w:val="0"/>
      <w:divBdr>
        <w:top w:val="none" w:sz="0" w:space="0" w:color="auto"/>
        <w:left w:val="none" w:sz="0" w:space="0" w:color="auto"/>
        <w:bottom w:val="none" w:sz="0" w:space="0" w:color="auto"/>
        <w:right w:val="none" w:sz="0" w:space="0" w:color="auto"/>
      </w:divBdr>
    </w:div>
    <w:div w:id="945120658">
      <w:bodyDiv w:val="1"/>
      <w:marLeft w:val="0"/>
      <w:marRight w:val="0"/>
      <w:marTop w:val="0"/>
      <w:marBottom w:val="0"/>
      <w:divBdr>
        <w:top w:val="none" w:sz="0" w:space="0" w:color="auto"/>
        <w:left w:val="none" w:sz="0" w:space="0" w:color="auto"/>
        <w:bottom w:val="none" w:sz="0" w:space="0" w:color="auto"/>
        <w:right w:val="none" w:sz="0" w:space="0" w:color="auto"/>
      </w:divBdr>
    </w:div>
    <w:div w:id="960918652">
      <w:bodyDiv w:val="1"/>
      <w:marLeft w:val="0"/>
      <w:marRight w:val="0"/>
      <w:marTop w:val="0"/>
      <w:marBottom w:val="0"/>
      <w:divBdr>
        <w:top w:val="none" w:sz="0" w:space="0" w:color="auto"/>
        <w:left w:val="none" w:sz="0" w:space="0" w:color="auto"/>
        <w:bottom w:val="none" w:sz="0" w:space="0" w:color="auto"/>
        <w:right w:val="none" w:sz="0" w:space="0" w:color="auto"/>
      </w:divBdr>
      <w:divsChild>
        <w:div w:id="2111311851">
          <w:marLeft w:val="0"/>
          <w:marRight w:val="0"/>
          <w:marTop w:val="0"/>
          <w:marBottom w:val="0"/>
          <w:divBdr>
            <w:top w:val="none" w:sz="0" w:space="0" w:color="auto"/>
            <w:left w:val="none" w:sz="0" w:space="0" w:color="auto"/>
            <w:bottom w:val="none" w:sz="0" w:space="0" w:color="auto"/>
            <w:right w:val="none" w:sz="0" w:space="0" w:color="auto"/>
          </w:divBdr>
        </w:div>
      </w:divsChild>
    </w:div>
    <w:div w:id="969015584">
      <w:bodyDiv w:val="1"/>
      <w:marLeft w:val="0"/>
      <w:marRight w:val="0"/>
      <w:marTop w:val="0"/>
      <w:marBottom w:val="0"/>
      <w:divBdr>
        <w:top w:val="none" w:sz="0" w:space="0" w:color="auto"/>
        <w:left w:val="none" w:sz="0" w:space="0" w:color="auto"/>
        <w:bottom w:val="none" w:sz="0" w:space="0" w:color="auto"/>
        <w:right w:val="none" w:sz="0" w:space="0" w:color="auto"/>
      </w:divBdr>
    </w:div>
    <w:div w:id="986476274">
      <w:bodyDiv w:val="1"/>
      <w:marLeft w:val="0"/>
      <w:marRight w:val="0"/>
      <w:marTop w:val="0"/>
      <w:marBottom w:val="0"/>
      <w:divBdr>
        <w:top w:val="none" w:sz="0" w:space="0" w:color="auto"/>
        <w:left w:val="none" w:sz="0" w:space="0" w:color="auto"/>
        <w:bottom w:val="none" w:sz="0" w:space="0" w:color="auto"/>
        <w:right w:val="none" w:sz="0" w:space="0" w:color="auto"/>
      </w:divBdr>
    </w:div>
    <w:div w:id="993752149">
      <w:bodyDiv w:val="1"/>
      <w:marLeft w:val="0"/>
      <w:marRight w:val="0"/>
      <w:marTop w:val="0"/>
      <w:marBottom w:val="0"/>
      <w:divBdr>
        <w:top w:val="none" w:sz="0" w:space="0" w:color="auto"/>
        <w:left w:val="none" w:sz="0" w:space="0" w:color="auto"/>
        <w:bottom w:val="none" w:sz="0" w:space="0" w:color="auto"/>
        <w:right w:val="none" w:sz="0" w:space="0" w:color="auto"/>
      </w:divBdr>
    </w:div>
    <w:div w:id="997924757">
      <w:bodyDiv w:val="1"/>
      <w:marLeft w:val="0"/>
      <w:marRight w:val="0"/>
      <w:marTop w:val="0"/>
      <w:marBottom w:val="0"/>
      <w:divBdr>
        <w:top w:val="none" w:sz="0" w:space="0" w:color="auto"/>
        <w:left w:val="none" w:sz="0" w:space="0" w:color="auto"/>
        <w:bottom w:val="none" w:sz="0" w:space="0" w:color="auto"/>
        <w:right w:val="none" w:sz="0" w:space="0" w:color="auto"/>
      </w:divBdr>
    </w:div>
    <w:div w:id="1021319706">
      <w:bodyDiv w:val="1"/>
      <w:marLeft w:val="0"/>
      <w:marRight w:val="0"/>
      <w:marTop w:val="0"/>
      <w:marBottom w:val="0"/>
      <w:divBdr>
        <w:top w:val="none" w:sz="0" w:space="0" w:color="auto"/>
        <w:left w:val="none" w:sz="0" w:space="0" w:color="auto"/>
        <w:bottom w:val="none" w:sz="0" w:space="0" w:color="auto"/>
        <w:right w:val="none" w:sz="0" w:space="0" w:color="auto"/>
      </w:divBdr>
    </w:div>
    <w:div w:id="1041787752">
      <w:bodyDiv w:val="1"/>
      <w:marLeft w:val="0"/>
      <w:marRight w:val="0"/>
      <w:marTop w:val="0"/>
      <w:marBottom w:val="0"/>
      <w:divBdr>
        <w:top w:val="none" w:sz="0" w:space="0" w:color="auto"/>
        <w:left w:val="none" w:sz="0" w:space="0" w:color="auto"/>
        <w:bottom w:val="none" w:sz="0" w:space="0" w:color="auto"/>
        <w:right w:val="none" w:sz="0" w:space="0" w:color="auto"/>
      </w:divBdr>
    </w:div>
    <w:div w:id="1055348826">
      <w:bodyDiv w:val="1"/>
      <w:marLeft w:val="0"/>
      <w:marRight w:val="0"/>
      <w:marTop w:val="0"/>
      <w:marBottom w:val="0"/>
      <w:divBdr>
        <w:top w:val="none" w:sz="0" w:space="0" w:color="auto"/>
        <w:left w:val="none" w:sz="0" w:space="0" w:color="auto"/>
        <w:bottom w:val="none" w:sz="0" w:space="0" w:color="auto"/>
        <w:right w:val="none" w:sz="0" w:space="0" w:color="auto"/>
      </w:divBdr>
    </w:div>
    <w:div w:id="1058438203">
      <w:bodyDiv w:val="1"/>
      <w:marLeft w:val="0"/>
      <w:marRight w:val="0"/>
      <w:marTop w:val="0"/>
      <w:marBottom w:val="0"/>
      <w:divBdr>
        <w:top w:val="none" w:sz="0" w:space="0" w:color="auto"/>
        <w:left w:val="none" w:sz="0" w:space="0" w:color="auto"/>
        <w:bottom w:val="none" w:sz="0" w:space="0" w:color="auto"/>
        <w:right w:val="none" w:sz="0" w:space="0" w:color="auto"/>
      </w:divBdr>
    </w:div>
    <w:div w:id="1089472206">
      <w:bodyDiv w:val="1"/>
      <w:marLeft w:val="0"/>
      <w:marRight w:val="0"/>
      <w:marTop w:val="0"/>
      <w:marBottom w:val="0"/>
      <w:divBdr>
        <w:top w:val="none" w:sz="0" w:space="0" w:color="auto"/>
        <w:left w:val="none" w:sz="0" w:space="0" w:color="auto"/>
        <w:bottom w:val="none" w:sz="0" w:space="0" w:color="auto"/>
        <w:right w:val="none" w:sz="0" w:space="0" w:color="auto"/>
      </w:divBdr>
    </w:div>
    <w:div w:id="1095590855">
      <w:bodyDiv w:val="1"/>
      <w:marLeft w:val="0"/>
      <w:marRight w:val="0"/>
      <w:marTop w:val="0"/>
      <w:marBottom w:val="0"/>
      <w:divBdr>
        <w:top w:val="none" w:sz="0" w:space="0" w:color="auto"/>
        <w:left w:val="none" w:sz="0" w:space="0" w:color="auto"/>
        <w:bottom w:val="none" w:sz="0" w:space="0" w:color="auto"/>
        <w:right w:val="none" w:sz="0" w:space="0" w:color="auto"/>
      </w:divBdr>
    </w:div>
    <w:div w:id="1101608382">
      <w:bodyDiv w:val="1"/>
      <w:marLeft w:val="0"/>
      <w:marRight w:val="0"/>
      <w:marTop w:val="0"/>
      <w:marBottom w:val="0"/>
      <w:divBdr>
        <w:top w:val="none" w:sz="0" w:space="0" w:color="auto"/>
        <w:left w:val="none" w:sz="0" w:space="0" w:color="auto"/>
        <w:bottom w:val="none" w:sz="0" w:space="0" w:color="auto"/>
        <w:right w:val="none" w:sz="0" w:space="0" w:color="auto"/>
      </w:divBdr>
      <w:divsChild>
        <w:div w:id="1843740995">
          <w:marLeft w:val="0"/>
          <w:marRight w:val="0"/>
          <w:marTop w:val="0"/>
          <w:marBottom w:val="0"/>
          <w:divBdr>
            <w:top w:val="none" w:sz="0" w:space="0" w:color="auto"/>
            <w:left w:val="none" w:sz="0" w:space="0" w:color="auto"/>
            <w:bottom w:val="none" w:sz="0" w:space="0" w:color="auto"/>
            <w:right w:val="none" w:sz="0" w:space="0" w:color="auto"/>
          </w:divBdr>
        </w:div>
      </w:divsChild>
    </w:div>
    <w:div w:id="1104227544">
      <w:bodyDiv w:val="1"/>
      <w:marLeft w:val="0"/>
      <w:marRight w:val="0"/>
      <w:marTop w:val="0"/>
      <w:marBottom w:val="0"/>
      <w:divBdr>
        <w:top w:val="none" w:sz="0" w:space="0" w:color="auto"/>
        <w:left w:val="none" w:sz="0" w:space="0" w:color="auto"/>
        <w:bottom w:val="none" w:sz="0" w:space="0" w:color="auto"/>
        <w:right w:val="none" w:sz="0" w:space="0" w:color="auto"/>
      </w:divBdr>
    </w:div>
    <w:div w:id="1109616688">
      <w:bodyDiv w:val="1"/>
      <w:marLeft w:val="0"/>
      <w:marRight w:val="0"/>
      <w:marTop w:val="0"/>
      <w:marBottom w:val="0"/>
      <w:divBdr>
        <w:top w:val="none" w:sz="0" w:space="0" w:color="auto"/>
        <w:left w:val="none" w:sz="0" w:space="0" w:color="auto"/>
        <w:bottom w:val="none" w:sz="0" w:space="0" w:color="auto"/>
        <w:right w:val="none" w:sz="0" w:space="0" w:color="auto"/>
      </w:divBdr>
    </w:div>
    <w:div w:id="1112168904">
      <w:bodyDiv w:val="1"/>
      <w:marLeft w:val="0"/>
      <w:marRight w:val="0"/>
      <w:marTop w:val="0"/>
      <w:marBottom w:val="0"/>
      <w:divBdr>
        <w:top w:val="none" w:sz="0" w:space="0" w:color="auto"/>
        <w:left w:val="none" w:sz="0" w:space="0" w:color="auto"/>
        <w:bottom w:val="none" w:sz="0" w:space="0" w:color="auto"/>
        <w:right w:val="none" w:sz="0" w:space="0" w:color="auto"/>
      </w:divBdr>
    </w:div>
    <w:div w:id="1128278763">
      <w:bodyDiv w:val="1"/>
      <w:marLeft w:val="0"/>
      <w:marRight w:val="0"/>
      <w:marTop w:val="0"/>
      <w:marBottom w:val="0"/>
      <w:divBdr>
        <w:top w:val="none" w:sz="0" w:space="0" w:color="auto"/>
        <w:left w:val="none" w:sz="0" w:space="0" w:color="auto"/>
        <w:bottom w:val="none" w:sz="0" w:space="0" w:color="auto"/>
        <w:right w:val="none" w:sz="0" w:space="0" w:color="auto"/>
      </w:divBdr>
    </w:div>
    <w:div w:id="1129014424">
      <w:bodyDiv w:val="1"/>
      <w:marLeft w:val="0"/>
      <w:marRight w:val="0"/>
      <w:marTop w:val="0"/>
      <w:marBottom w:val="0"/>
      <w:divBdr>
        <w:top w:val="none" w:sz="0" w:space="0" w:color="auto"/>
        <w:left w:val="none" w:sz="0" w:space="0" w:color="auto"/>
        <w:bottom w:val="none" w:sz="0" w:space="0" w:color="auto"/>
        <w:right w:val="none" w:sz="0" w:space="0" w:color="auto"/>
      </w:divBdr>
    </w:div>
    <w:div w:id="1155872092">
      <w:bodyDiv w:val="1"/>
      <w:marLeft w:val="0"/>
      <w:marRight w:val="0"/>
      <w:marTop w:val="0"/>
      <w:marBottom w:val="0"/>
      <w:divBdr>
        <w:top w:val="none" w:sz="0" w:space="0" w:color="auto"/>
        <w:left w:val="none" w:sz="0" w:space="0" w:color="auto"/>
        <w:bottom w:val="none" w:sz="0" w:space="0" w:color="auto"/>
        <w:right w:val="none" w:sz="0" w:space="0" w:color="auto"/>
      </w:divBdr>
    </w:div>
    <w:div w:id="1174682346">
      <w:bodyDiv w:val="1"/>
      <w:marLeft w:val="0"/>
      <w:marRight w:val="0"/>
      <w:marTop w:val="0"/>
      <w:marBottom w:val="0"/>
      <w:divBdr>
        <w:top w:val="none" w:sz="0" w:space="0" w:color="auto"/>
        <w:left w:val="none" w:sz="0" w:space="0" w:color="auto"/>
        <w:bottom w:val="none" w:sz="0" w:space="0" w:color="auto"/>
        <w:right w:val="none" w:sz="0" w:space="0" w:color="auto"/>
      </w:divBdr>
    </w:div>
    <w:div w:id="1191651075">
      <w:bodyDiv w:val="1"/>
      <w:marLeft w:val="0"/>
      <w:marRight w:val="0"/>
      <w:marTop w:val="0"/>
      <w:marBottom w:val="0"/>
      <w:divBdr>
        <w:top w:val="none" w:sz="0" w:space="0" w:color="auto"/>
        <w:left w:val="none" w:sz="0" w:space="0" w:color="auto"/>
        <w:bottom w:val="none" w:sz="0" w:space="0" w:color="auto"/>
        <w:right w:val="none" w:sz="0" w:space="0" w:color="auto"/>
      </w:divBdr>
    </w:div>
    <w:div w:id="1203860870">
      <w:bodyDiv w:val="1"/>
      <w:marLeft w:val="0"/>
      <w:marRight w:val="0"/>
      <w:marTop w:val="0"/>
      <w:marBottom w:val="0"/>
      <w:divBdr>
        <w:top w:val="none" w:sz="0" w:space="0" w:color="auto"/>
        <w:left w:val="none" w:sz="0" w:space="0" w:color="auto"/>
        <w:bottom w:val="none" w:sz="0" w:space="0" w:color="auto"/>
        <w:right w:val="none" w:sz="0" w:space="0" w:color="auto"/>
      </w:divBdr>
    </w:div>
    <w:div w:id="1229148016">
      <w:bodyDiv w:val="1"/>
      <w:marLeft w:val="0"/>
      <w:marRight w:val="0"/>
      <w:marTop w:val="0"/>
      <w:marBottom w:val="0"/>
      <w:divBdr>
        <w:top w:val="none" w:sz="0" w:space="0" w:color="auto"/>
        <w:left w:val="none" w:sz="0" w:space="0" w:color="auto"/>
        <w:bottom w:val="none" w:sz="0" w:space="0" w:color="auto"/>
        <w:right w:val="none" w:sz="0" w:space="0" w:color="auto"/>
      </w:divBdr>
    </w:div>
    <w:div w:id="1246381635">
      <w:bodyDiv w:val="1"/>
      <w:marLeft w:val="0"/>
      <w:marRight w:val="0"/>
      <w:marTop w:val="0"/>
      <w:marBottom w:val="0"/>
      <w:divBdr>
        <w:top w:val="none" w:sz="0" w:space="0" w:color="auto"/>
        <w:left w:val="none" w:sz="0" w:space="0" w:color="auto"/>
        <w:bottom w:val="none" w:sz="0" w:space="0" w:color="auto"/>
        <w:right w:val="none" w:sz="0" w:space="0" w:color="auto"/>
      </w:divBdr>
    </w:div>
    <w:div w:id="1278873688">
      <w:bodyDiv w:val="1"/>
      <w:marLeft w:val="0"/>
      <w:marRight w:val="0"/>
      <w:marTop w:val="0"/>
      <w:marBottom w:val="0"/>
      <w:divBdr>
        <w:top w:val="none" w:sz="0" w:space="0" w:color="auto"/>
        <w:left w:val="none" w:sz="0" w:space="0" w:color="auto"/>
        <w:bottom w:val="none" w:sz="0" w:space="0" w:color="auto"/>
        <w:right w:val="none" w:sz="0" w:space="0" w:color="auto"/>
      </w:divBdr>
    </w:div>
    <w:div w:id="1297099655">
      <w:bodyDiv w:val="1"/>
      <w:marLeft w:val="0"/>
      <w:marRight w:val="0"/>
      <w:marTop w:val="0"/>
      <w:marBottom w:val="0"/>
      <w:divBdr>
        <w:top w:val="none" w:sz="0" w:space="0" w:color="auto"/>
        <w:left w:val="none" w:sz="0" w:space="0" w:color="auto"/>
        <w:bottom w:val="none" w:sz="0" w:space="0" w:color="auto"/>
        <w:right w:val="none" w:sz="0" w:space="0" w:color="auto"/>
      </w:divBdr>
    </w:div>
    <w:div w:id="1303847148">
      <w:bodyDiv w:val="1"/>
      <w:marLeft w:val="0"/>
      <w:marRight w:val="0"/>
      <w:marTop w:val="0"/>
      <w:marBottom w:val="0"/>
      <w:divBdr>
        <w:top w:val="none" w:sz="0" w:space="0" w:color="auto"/>
        <w:left w:val="none" w:sz="0" w:space="0" w:color="auto"/>
        <w:bottom w:val="none" w:sz="0" w:space="0" w:color="auto"/>
        <w:right w:val="none" w:sz="0" w:space="0" w:color="auto"/>
      </w:divBdr>
    </w:div>
    <w:div w:id="1305354141">
      <w:bodyDiv w:val="1"/>
      <w:marLeft w:val="0"/>
      <w:marRight w:val="0"/>
      <w:marTop w:val="0"/>
      <w:marBottom w:val="0"/>
      <w:divBdr>
        <w:top w:val="none" w:sz="0" w:space="0" w:color="auto"/>
        <w:left w:val="none" w:sz="0" w:space="0" w:color="auto"/>
        <w:bottom w:val="none" w:sz="0" w:space="0" w:color="auto"/>
        <w:right w:val="none" w:sz="0" w:space="0" w:color="auto"/>
      </w:divBdr>
    </w:div>
    <w:div w:id="1320889847">
      <w:bodyDiv w:val="1"/>
      <w:marLeft w:val="0"/>
      <w:marRight w:val="0"/>
      <w:marTop w:val="0"/>
      <w:marBottom w:val="0"/>
      <w:divBdr>
        <w:top w:val="none" w:sz="0" w:space="0" w:color="auto"/>
        <w:left w:val="none" w:sz="0" w:space="0" w:color="auto"/>
        <w:bottom w:val="none" w:sz="0" w:space="0" w:color="auto"/>
        <w:right w:val="none" w:sz="0" w:space="0" w:color="auto"/>
      </w:divBdr>
    </w:div>
    <w:div w:id="1373380957">
      <w:bodyDiv w:val="1"/>
      <w:marLeft w:val="0"/>
      <w:marRight w:val="0"/>
      <w:marTop w:val="0"/>
      <w:marBottom w:val="0"/>
      <w:divBdr>
        <w:top w:val="none" w:sz="0" w:space="0" w:color="auto"/>
        <w:left w:val="none" w:sz="0" w:space="0" w:color="auto"/>
        <w:bottom w:val="none" w:sz="0" w:space="0" w:color="auto"/>
        <w:right w:val="none" w:sz="0" w:space="0" w:color="auto"/>
      </w:divBdr>
    </w:div>
    <w:div w:id="1390107083">
      <w:bodyDiv w:val="1"/>
      <w:marLeft w:val="0"/>
      <w:marRight w:val="0"/>
      <w:marTop w:val="0"/>
      <w:marBottom w:val="0"/>
      <w:divBdr>
        <w:top w:val="none" w:sz="0" w:space="0" w:color="auto"/>
        <w:left w:val="none" w:sz="0" w:space="0" w:color="auto"/>
        <w:bottom w:val="none" w:sz="0" w:space="0" w:color="auto"/>
        <w:right w:val="none" w:sz="0" w:space="0" w:color="auto"/>
      </w:divBdr>
    </w:div>
    <w:div w:id="1402289017">
      <w:bodyDiv w:val="1"/>
      <w:marLeft w:val="0"/>
      <w:marRight w:val="0"/>
      <w:marTop w:val="0"/>
      <w:marBottom w:val="0"/>
      <w:divBdr>
        <w:top w:val="none" w:sz="0" w:space="0" w:color="auto"/>
        <w:left w:val="none" w:sz="0" w:space="0" w:color="auto"/>
        <w:bottom w:val="none" w:sz="0" w:space="0" w:color="auto"/>
        <w:right w:val="none" w:sz="0" w:space="0" w:color="auto"/>
      </w:divBdr>
    </w:div>
    <w:div w:id="1403526428">
      <w:bodyDiv w:val="1"/>
      <w:marLeft w:val="0"/>
      <w:marRight w:val="0"/>
      <w:marTop w:val="0"/>
      <w:marBottom w:val="0"/>
      <w:divBdr>
        <w:top w:val="none" w:sz="0" w:space="0" w:color="auto"/>
        <w:left w:val="none" w:sz="0" w:space="0" w:color="auto"/>
        <w:bottom w:val="none" w:sz="0" w:space="0" w:color="auto"/>
        <w:right w:val="none" w:sz="0" w:space="0" w:color="auto"/>
      </w:divBdr>
    </w:div>
    <w:div w:id="1408183330">
      <w:bodyDiv w:val="1"/>
      <w:marLeft w:val="0"/>
      <w:marRight w:val="0"/>
      <w:marTop w:val="0"/>
      <w:marBottom w:val="0"/>
      <w:divBdr>
        <w:top w:val="none" w:sz="0" w:space="0" w:color="auto"/>
        <w:left w:val="none" w:sz="0" w:space="0" w:color="auto"/>
        <w:bottom w:val="none" w:sz="0" w:space="0" w:color="auto"/>
        <w:right w:val="none" w:sz="0" w:space="0" w:color="auto"/>
      </w:divBdr>
    </w:div>
    <w:div w:id="1414165019">
      <w:bodyDiv w:val="1"/>
      <w:marLeft w:val="0"/>
      <w:marRight w:val="0"/>
      <w:marTop w:val="0"/>
      <w:marBottom w:val="0"/>
      <w:divBdr>
        <w:top w:val="none" w:sz="0" w:space="0" w:color="auto"/>
        <w:left w:val="none" w:sz="0" w:space="0" w:color="auto"/>
        <w:bottom w:val="none" w:sz="0" w:space="0" w:color="auto"/>
        <w:right w:val="none" w:sz="0" w:space="0" w:color="auto"/>
      </w:divBdr>
      <w:divsChild>
        <w:div w:id="920141770">
          <w:marLeft w:val="0"/>
          <w:marRight w:val="0"/>
          <w:marTop w:val="0"/>
          <w:marBottom w:val="0"/>
          <w:divBdr>
            <w:top w:val="none" w:sz="0" w:space="0" w:color="auto"/>
            <w:left w:val="none" w:sz="0" w:space="0" w:color="auto"/>
            <w:bottom w:val="none" w:sz="0" w:space="0" w:color="auto"/>
            <w:right w:val="none" w:sz="0" w:space="0" w:color="auto"/>
          </w:divBdr>
        </w:div>
      </w:divsChild>
    </w:div>
    <w:div w:id="1414549863">
      <w:bodyDiv w:val="1"/>
      <w:marLeft w:val="0"/>
      <w:marRight w:val="0"/>
      <w:marTop w:val="0"/>
      <w:marBottom w:val="0"/>
      <w:divBdr>
        <w:top w:val="none" w:sz="0" w:space="0" w:color="auto"/>
        <w:left w:val="none" w:sz="0" w:space="0" w:color="auto"/>
        <w:bottom w:val="none" w:sz="0" w:space="0" w:color="auto"/>
        <w:right w:val="none" w:sz="0" w:space="0" w:color="auto"/>
      </w:divBdr>
    </w:div>
    <w:div w:id="1418133532">
      <w:bodyDiv w:val="1"/>
      <w:marLeft w:val="0"/>
      <w:marRight w:val="0"/>
      <w:marTop w:val="0"/>
      <w:marBottom w:val="0"/>
      <w:divBdr>
        <w:top w:val="none" w:sz="0" w:space="0" w:color="auto"/>
        <w:left w:val="none" w:sz="0" w:space="0" w:color="auto"/>
        <w:bottom w:val="none" w:sz="0" w:space="0" w:color="auto"/>
        <w:right w:val="none" w:sz="0" w:space="0" w:color="auto"/>
      </w:divBdr>
    </w:div>
    <w:div w:id="1421219411">
      <w:bodyDiv w:val="1"/>
      <w:marLeft w:val="0"/>
      <w:marRight w:val="0"/>
      <w:marTop w:val="0"/>
      <w:marBottom w:val="0"/>
      <w:divBdr>
        <w:top w:val="none" w:sz="0" w:space="0" w:color="auto"/>
        <w:left w:val="none" w:sz="0" w:space="0" w:color="auto"/>
        <w:bottom w:val="none" w:sz="0" w:space="0" w:color="auto"/>
        <w:right w:val="none" w:sz="0" w:space="0" w:color="auto"/>
      </w:divBdr>
      <w:divsChild>
        <w:div w:id="332533583">
          <w:marLeft w:val="0"/>
          <w:marRight w:val="0"/>
          <w:marTop w:val="0"/>
          <w:marBottom w:val="0"/>
          <w:divBdr>
            <w:top w:val="none" w:sz="0" w:space="0" w:color="auto"/>
            <w:left w:val="none" w:sz="0" w:space="0" w:color="auto"/>
            <w:bottom w:val="none" w:sz="0" w:space="0" w:color="auto"/>
            <w:right w:val="none" w:sz="0" w:space="0" w:color="auto"/>
          </w:divBdr>
        </w:div>
      </w:divsChild>
    </w:div>
    <w:div w:id="1433620986">
      <w:bodyDiv w:val="1"/>
      <w:marLeft w:val="0"/>
      <w:marRight w:val="0"/>
      <w:marTop w:val="0"/>
      <w:marBottom w:val="0"/>
      <w:divBdr>
        <w:top w:val="none" w:sz="0" w:space="0" w:color="auto"/>
        <w:left w:val="none" w:sz="0" w:space="0" w:color="auto"/>
        <w:bottom w:val="none" w:sz="0" w:space="0" w:color="auto"/>
        <w:right w:val="none" w:sz="0" w:space="0" w:color="auto"/>
      </w:divBdr>
    </w:div>
    <w:div w:id="1458379323">
      <w:bodyDiv w:val="1"/>
      <w:marLeft w:val="0"/>
      <w:marRight w:val="0"/>
      <w:marTop w:val="0"/>
      <w:marBottom w:val="0"/>
      <w:divBdr>
        <w:top w:val="none" w:sz="0" w:space="0" w:color="auto"/>
        <w:left w:val="none" w:sz="0" w:space="0" w:color="auto"/>
        <w:bottom w:val="none" w:sz="0" w:space="0" w:color="auto"/>
        <w:right w:val="none" w:sz="0" w:space="0" w:color="auto"/>
      </w:divBdr>
    </w:div>
    <w:div w:id="1467435048">
      <w:bodyDiv w:val="1"/>
      <w:marLeft w:val="0"/>
      <w:marRight w:val="0"/>
      <w:marTop w:val="0"/>
      <w:marBottom w:val="0"/>
      <w:divBdr>
        <w:top w:val="none" w:sz="0" w:space="0" w:color="auto"/>
        <w:left w:val="none" w:sz="0" w:space="0" w:color="auto"/>
        <w:bottom w:val="none" w:sz="0" w:space="0" w:color="auto"/>
        <w:right w:val="none" w:sz="0" w:space="0" w:color="auto"/>
      </w:divBdr>
    </w:div>
    <w:div w:id="1471286379">
      <w:bodyDiv w:val="1"/>
      <w:marLeft w:val="0"/>
      <w:marRight w:val="0"/>
      <w:marTop w:val="0"/>
      <w:marBottom w:val="0"/>
      <w:divBdr>
        <w:top w:val="none" w:sz="0" w:space="0" w:color="auto"/>
        <w:left w:val="none" w:sz="0" w:space="0" w:color="auto"/>
        <w:bottom w:val="none" w:sz="0" w:space="0" w:color="auto"/>
        <w:right w:val="none" w:sz="0" w:space="0" w:color="auto"/>
      </w:divBdr>
    </w:div>
    <w:div w:id="1475103772">
      <w:bodyDiv w:val="1"/>
      <w:marLeft w:val="0"/>
      <w:marRight w:val="0"/>
      <w:marTop w:val="0"/>
      <w:marBottom w:val="0"/>
      <w:divBdr>
        <w:top w:val="none" w:sz="0" w:space="0" w:color="auto"/>
        <w:left w:val="none" w:sz="0" w:space="0" w:color="auto"/>
        <w:bottom w:val="none" w:sz="0" w:space="0" w:color="auto"/>
        <w:right w:val="none" w:sz="0" w:space="0" w:color="auto"/>
      </w:divBdr>
    </w:div>
    <w:div w:id="1491480137">
      <w:bodyDiv w:val="1"/>
      <w:marLeft w:val="0"/>
      <w:marRight w:val="0"/>
      <w:marTop w:val="0"/>
      <w:marBottom w:val="0"/>
      <w:divBdr>
        <w:top w:val="none" w:sz="0" w:space="0" w:color="auto"/>
        <w:left w:val="none" w:sz="0" w:space="0" w:color="auto"/>
        <w:bottom w:val="none" w:sz="0" w:space="0" w:color="auto"/>
        <w:right w:val="none" w:sz="0" w:space="0" w:color="auto"/>
      </w:divBdr>
    </w:div>
    <w:div w:id="1531727077">
      <w:bodyDiv w:val="1"/>
      <w:marLeft w:val="0"/>
      <w:marRight w:val="0"/>
      <w:marTop w:val="0"/>
      <w:marBottom w:val="0"/>
      <w:divBdr>
        <w:top w:val="none" w:sz="0" w:space="0" w:color="auto"/>
        <w:left w:val="none" w:sz="0" w:space="0" w:color="auto"/>
        <w:bottom w:val="none" w:sz="0" w:space="0" w:color="auto"/>
        <w:right w:val="none" w:sz="0" w:space="0" w:color="auto"/>
      </w:divBdr>
      <w:divsChild>
        <w:div w:id="1222131622">
          <w:marLeft w:val="0"/>
          <w:marRight w:val="0"/>
          <w:marTop w:val="0"/>
          <w:marBottom w:val="0"/>
          <w:divBdr>
            <w:top w:val="none" w:sz="0" w:space="0" w:color="auto"/>
            <w:left w:val="none" w:sz="0" w:space="0" w:color="auto"/>
            <w:bottom w:val="none" w:sz="0" w:space="0" w:color="auto"/>
            <w:right w:val="none" w:sz="0" w:space="0" w:color="auto"/>
          </w:divBdr>
        </w:div>
      </w:divsChild>
    </w:div>
    <w:div w:id="1587424605">
      <w:bodyDiv w:val="1"/>
      <w:marLeft w:val="0"/>
      <w:marRight w:val="0"/>
      <w:marTop w:val="0"/>
      <w:marBottom w:val="0"/>
      <w:divBdr>
        <w:top w:val="none" w:sz="0" w:space="0" w:color="auto"/>
        <w:left w:val="none" w:sz="0" w:space="0" w:color="auto"/>
        <w:bottom w:val="none" w:sz="0" w:space="0" w:color="auto"/>
        <w:right w:val="none" w:sz="0" w:space="0" w:color="auto"/>
      </w:divBdr>
    </w:div>
    <w:div w:id="1610813822">
      <w:bodyDiv w:val="1"/>
      <w:marLeft w:val="0"/>
      <w:marRight w:val="0"/>
      <w:marTop w:val="0"/>
      <w:marBottom w:val="0"/>
      <w:divBdr>
        <w:top w:val="none" w:sz="0" w:space="0" w:color="auto"/>
        <w:left w:val="none" w:sz="0" w:space="0" w:color="auto"/>
        <w:bottom w:val="none" w:sz="0" w:space="0" w:color="auto"/>
        <w:right w:val="none" w:sz="0" w:space="0" w:color="auto"/>
      </w:divBdr>
    </w:div>
    <w:div w:id="1682126716">
      <w:bodyDiv w:val="1"/>
      <w:marLeft w:val="0"/>
      <w:marRight w:val="0"/>
      <w:marTop w:val="0"/>
      <w:marBottom w:val="0"/>
      <w:divBdr>
        <w:top w:val="none" w:sz="0" w:space="0" w:color="auto"/>
        <w:left w:val="none" w:sz="0" w:space="0" w:color="auto"/>
        <w:bottom w:val="none" w:sz="0" w:space="0" w:color="auto"/>
        <w:right w:val="none" w:sz="0" w:space="0" w:color="auto"/>
      </w:divBdr>
    </w:div>
    <w:div w:id="1686127673">
      <w:bodyDiv w:val="1"/>
      <w:marLeft w:val="0"/>
      <w:marRight w:val="0"/>
      <w:marTop w:val="0"/>
      <w:marBottom w:val="0"/>
      <w:divBdr>
        <w:top w:val="none" w:sz="0" w:space="0" w:color="auto"/>
        <w:left w:val="none" w:sz="0" w:space="0" w:color="auto"/>
        <w:bottom w:val="none" w:sz="0" w:space="0" w:color="auto"/>
        <w:right w:val="none" w:sz="0" w:space="0" w:color="auto"/>
      </w:divBdr>
      <w:divsChild>
        <w:div w:id="93981112">
          <w:marLeft w:val="0"/>
          <w:marRight w:val="0"/>
          <w:marTop w:val="0"/>
          <w:marBottom w:val="0"/>
          <w:divBdr>
            <w:top w:val="none" w:sz="0" w:space="0" w:color="auto"/>
            <w:left w:val="none" w:sz="0" w:space="0" w:color="auto"/>
            <w:bottom w:val="none" w:sz="0" w:space="0" w:color="auto"/>
            <w:right w:val="none" w:sz="0" w:space="0" w:color="auto"/>
          </w:divBdr>
        </w:div>
      </w:divsChild>
    </w:div>
    <w:div w:id="1696227733">
      <w:bodyDiv w:val="1"/>
      <w:marLeft w:val="0"/>
      <w:marRight w:val="0"/>
      <w:marTop w:val="0"/>
      <w:marBottom w:val="0"/>
      <w:divBdr>
        <w:top w:val="none" w:sz="0" w:space="0" w:color="auto"/>
        <w:left w:val="none" w:sz="0" w:space="0" w:color="auto"/>
        <w:bottom w:val="none" w:sz="0" w:space="0" w:color="auto"/>
        <w:right w:val="none" w:sz="0" w:space="0" w:color="auto"/>
      </w:divBdr>
    </w:div>
    <w:div w:id="1696493608">
      <w:bodyDiv w:val="1"/>
      <w:marLeft w:val="0"/>
      <w:marRight w:val="0"/>
      <w:marTop w:val="0"/>
      <w:marBottom w:val="0"/>
      <w:divBdr>
        <w:top w:val="none" w:sz="0" w:space="0" w:color="auto"/>
        <w:left w:val="none" w:sz="0" w:space="0" w:color="auto"/>
        <w:bottom w:val="none" w:sz="0" w:space="0" w:color="auto"/>
        <w:right w:val="none" w:sz="0" w:space="0" w:color="auto"/>
      </w:divBdr>
    </w:div>
    <w:div w:id="1701204108">
      <w:bodyDiv w:val="1"/>
      <w:marLeft w:val="0"/>
      <w:marRight w:val="0"/>
      <w:marTop w:val="0"/>
      <w:marBottom w:val="0"/>
      <w:divBdr>
        <w:top w:val="none" w:sz="0" w:space="0" w:color="auto"/>
        <w:left w:val="none" w:sz="0" w:space="0" w:color="auto"/>
        <w:bottom w:val="none" w:sz="0" w:space="0" w:color="auto"/>
        <w:right w:val="none" w:sz="0" w:space="0" w:color="auto"/>
      </w:divBdr>
    </w:div>
    <w:div w:id="1726220486">
      <w:bodyDiv w:val="1"/>
      <w:marLeft w:val="0"/>
      <w:marRight w:val="0"/>
      <w:marTop w:val="0"/>
      <w:marBottom w:val="0"/>
      <w:divBdr>
        <w:top w:val="none" w:sz="0" w:space="0" w:color="auto"/>
        <w:left w:val="none" w:sz="0" w:space="0" w:color="auto"/>
        <w:bottom w:val="none" w:sz="0" w:space="0" w:color="auto"/>
        <w:right w:val="none" w:sz="0" w:space="0" w:color="auto"/>
      </w:divBdr>
    </w:div>
    <w:div w:id="1736589145">
      <w:bodyDiv w:val="1"/>
      <w:marLeft w:val="0"/>
      <w:marRight w:val="0"/>
      <w:marTop w:val="0"/>
      <w:marBottom w:val="0"/>
      <w:divBdr>
        <w:top w:val="none" w:sz="0" w:space="0" w:color="auto"/>
        <w:left w:val="none" w:sz="0" w:space="0" w:color="auto"/>
        <w:bottom w:val="none" w:sz="0" w:space="0" w:color="auto"/>
        <w:right w:val="none" w:sz="0" w:space="0" w:color="auto"/>
      </w:divBdr>
      <w:divsChild>
        <w:div w:id="1021975563">
          <w:marLeft w:val="0"/>
          <w:marRight w:val="0"/>
          <w:marTop w:val="0"/>
          <w:marBottom w:val="0"/>
          <w:divBdr>
            <w:top w:val="none" w:sz="0" w:space="0" w:color="auto"/>
            <w:left w:val="none" w:sz="0" w:space="0" w:color="auto"/>
            <w:bottom w:val="none" w:sz="0" w:space="0" w:color="auto"/>
            <w:right w:val="none" w:sz="0" w:space="0" w:color="auto"/>
          </w:divBdr>
        </w:div>
      </w:divsChild>
    </w:div>
    <w:div w:id="1772240488">
      <w:bodyDiv w:val="1"/>
      <w:marLeft w:val="0"/>
      <w:marRight w:val="0"/>
      <w:marTop w:val="0"/>
      <w:marBottom w:val="0"/>
      <w:divBdr>
        <w:top w:val="none" w:sz="0" w:space="0" w:color="auto"/>
        <w:left w:val="none" w:sz="0" w:space="0" w:color="auto"/>
        <w:bottom w:val="none" w:sz="0" w:space="0" w:color="auto"/>
        <w:right w:val="none" w:sz="0" w:space="0" w:color="auto"/>
      </w:divBdr>
    </w:div>
    <w:div w:id="1773167756">
      <w:bodyDiv w:val="1"/>
      <w:marLeft w:val="0"/>
      <w:marRight w:val="0"/>
      <w:marTop w:val="0"/>
      <w:marBottom w:val="0"/>
      <w:divBdr>
        <w:top w:val="none" w:sz="0" w:space="0" w:color="auto"/>
        <w:left w:val="none" w:sz="0" w:space="0" w:color="auto"/>
        <w:bottom w:val="none" w:sz="0" w:space="0" w:color="auto"/>
        <w:right w:val="none" w:sz="0" w:space="0" w:color="auto"/>
      </w:divBdr>
    </w:div>
    <w:div w:id="1803188800">
      <w:bodyDiv w:val="1"/>
      <w:marLeft w:val="0"/>
      <w:marRight w:val="0"/>
      <w:marTop w:val="0"/>
      <w:marBottom w:val="0"/>
      <w:divBdr>
        <w:top w:val="none" w:sz="0" w:space="0" w:color="auto"/>
        <w:left w:val="none" w:sz="0" w:space="0" w:color="auto"/>
        <w:bottom w:val="none" w:sz="0" w:space="0" w:color="auto"/>
        <w:right w:val="none" w:sz="0" w:space="0" w:color="auto"/>
      </w:divBdr>
    </w:div>
    <w:div w:id="1810974031">
      <w:bodyDiv w:val="1"/>
      <w:marLeft w:val="0"/>
      <w:marRight w:val="0"/>
      <w:marTop w:val="0"/>
      <w:marBottom w:val="0"/>
      <w:divBdr>
        <w:top w:val="none" w:sz="0" w:space="0" w:color="auto"/>
        <w:left w:val="none" w:sz="0" w:space="0" w:color="auto"/>
        <w:bottom w:val="none" w:sz="0" w:space="0" w:color="auto"/>
        <w:right w:val="none" w:sz="0" w:space="0" w:color="auto"/>
      </w:divBdr>
    </w:div>
    <w:div w:id="1820882952">
      <w:bodyDiv w:val="1"/>
      <w:marLeft w:val="0"/>
      <w:marRight w:val="0"/>
      <w:marTop w:val="0"/>
      <w:marBottom w:val="0"/>
      <w:divBdr>
        <w:top w:val="none" w:sz="0" w:space="0" w:color="auto"/>
        <w:left w:val="none" w:sz="0" w:space="0" w:color="auto"/>
        <w:bottom w:val="none" w:sz="0" w:space="0" w:color="auto"/>
        <w:right w:val="none" w:sz="0" w:space="0" w:color="auto"/>
      </w:divBdr>
    </w:div>
    <w:div w:id="1855681195">
      <w:bodyDiv w:val="1"/>
      <w:marLeft w:val="0"/>
      <w:marRight w:val="0"/>
      <w:marTop w:val="0"/>
      <w:marBottom w:val="0"/>
      <w:divBdr>
        <w:top w:val="none" w:sz="0" w:space="0" w:color="auto"/>
        <w:left w:val="none" w:sz="0" w:space="0" w:color="auto"/>
        <w:bottom w:val="none" w:sz="0" w:space="0" w:color="auto"/>
        <w:right w:val="none" w:sz="0" w:space="0" w:color="auto"/>
      </w:divBdr>
    </w:div>
    <w:div w:id="1856386615">
      <w:bodyDiv w:val="1"/>
      <w:marLeft w:val="0"/>
      <w:marRight w:val="0"/>
      <w:marTop w:val="0"/>
      <w:marBottom w:val="0"/>
      <w:divBdr>
        <w:top w:val="none" w:sz="0" w:space="0" w:color="auto"/>
        <w:left w:val="none" w:sz="0" w:space="0" w:color="auto"/>
        <w:bottom w:val="none" w:sz="0" w:space="0" w:color="auto"/>
        <w:right w:val="none" w:sz="0" w:space="0" w:color="auto"/>
      </w:divBdr>
    </w:div>
    <w:div w:id="1862040786">
      <w:bodyDiv w:val="1"/>
      <w:marLeft w:val="0"/>
      <w:marRight w:val="0"/>
      <w:marTop w:val="0"/>
      <w:marBottom w:val="0"/>
      <w:divBdr>
        <w:top w:val="none" w:sz="0" w:space="0" w:color="auto"/>
        <w:left w:val="none" w:sz="0" w:space="0" w:color="auto"/>
        <w:bottom w:val="none" w:sz="0" w:space="0" w:color="auto"/>
        <w:right w:val="none" w:sz="0" w:space="0" w:color="auto"/>
      </w:divBdr>
    </w:div>
    <w:div w:id="1891257565">
      <w:bodyDiv w:val="1"/>
      <w:marLeft w:val="0"/>
      <w:marRight w:val="0"/>
      <w:marTop w:val="0"/>
      <w:marBottom w:val="0"/>
      <w:divBdr>
        <w:top w:val="none" w:sz="0" w:space="0" w:color="auto"/>
        <w:left w:val="none" w:sz="0" w:space="0" w:color="auto"/>
        <w:bottom w:val="none" w:sz="0" w:space="0" w:color="auto"/>
        <w:right w:val="none" w:sz="0" w:space="0" w:color="auto"/>
      </w:divBdr>
    </w:div>
    <w:div w:id="1897427304">
      <w:bodyDiv w:val="1"/>
      <w:marLeft w:val="0"/>
      <w:marRight w:val="0"/>
      <w:marTop w:val="0"/>
      <w:marBottom w:val="0"/>
      <w:divBdr>
        <w:top w:val="none" w:sz="0" w:space="0" w:color="auto"/>
        <w:left w:val="none" w:sz="0" w:space="0" w:color="auto"/>
        <w:bottom w:val="none" w:sz="0" w:space="0" w:color="auto"/>
        <w:right w:val="none" w:sz="0" w:space="0" w:color="auto"/>
      </w:divBdr>
    </w:div>
    <w:div w:id="1927835684">
      <w:bodyDiv w:val="1"/>
      <w:marLeft w:val="0"/>
      <w:marRight w:val="0"/>
      <w:marTop w:val="0"/>
      <w:marBottom w:val="0"/>
      <w:divBdr>
        <w:top w:val="none" w:sz="0" w:space="0" w:color="auto"/>
        <w:left w:val="none" w:sz="0" w:space="0" w:color="auto"/>
        <w:bottom w:val="none" w:sz="0" w:space="0" w:color="auto"/>
        <w:right w:val="none" w:sz="0" w:space="0" w:color="auto"/>
      </w:divBdr>
    </w:div>
    <w:div w:id="1934125651">
      <w:bodyDiv w:val="1"/>
      <w:marLeft w:val="0"/>
      <w:marRight w:val="0"/>
      <w:marTop w:val="0"/>
      <w:marBottom w:val="0"/>
      <w:divBdr>
        <w:top w:val="none" w:sz="0" w:space="0" w:color="auto"/>
        <w:left w:val="none" w:sz="0" w:space="0" w:color="auto"/>
        <w:bottom w:val="none" w:sz="0" w:space="0" w:color="auto"/>
        <w:right w:val="none" w:sz="0" w:space="0" w:color="auto"/>
      </w:divBdr>
    </w:div>
    <w:div w:id="1946157582">
      <w:bodyDiv w:val="1"/>
      <w:marLeft w:val="0"/>
      <w:marRight w:val="0"/>
      <w:marTop w:val="0"/>
      <w:marBottom w:val="0"/>
      <w:divBdr>
        <w:top w:val="none" w:sz="0" w:space="0" w:color="auto"/>
        <w:left w:val="none" w:sz="0" w:space="0" w:color="auto"/>
        <w:bottom w:val="none" w:sz="0" w:space="0" w:color="auto"/>
        <w:right w:val="none" w:sz="0" w:space="0" w:color="auto"/>
      </w:divBdr>
    </w:div>
    <w:div w:id="1954822850">
      <w:bodyDiv w:val="1"/>
      <w:marLeft w:val="0"/>
      <w:marRight w:val="0"/>
      <w:marTop w:val="0"/>
      <w:marBottom w:val="0"/>
      <w:divBdr>
        <w:top w:val="none" w:sz="0" w:space="0" w:color="auto"/>
        <w:left w:val="none" w:sz="0" w:space="0" w:color="auto"/>
        <w:bottom w:val="none" w:sz="0" w:space="0" w:color="auto"/>
        <w:right w:val="none" w:sz="0" w:space="0" w:color="auto"/>
      </w:divBdr>
    </w:div>
    <w:div w:id="1957176078">
      <w:bodyDiv w:val="1"/>
      <w:marLeft w:val="0"/>
      <w:marRight w:val="0"/>
      <w:marTop w:val="0"/>
      <w:marBottom w:val="0"/>
      <w:divBdr>
        <w:top w:val="none" w:sz="0" w:space="0" w:color="auto"/>
        <w:left w:val="none" w:sz="0" w:space="0" w:color="auto"/>
        <w:bottom w:val="none" w:sz="0" w:space="0" w:color="auto"/>
        <w:right w:val="none" w:sz="0" w:space="0" w:color="auto"/>
      </w:divBdr>
    </w:div>
    <w:div w:id="1984850360">
      <w:bodyDiv w:val="1"/>
      <w:marLeft w:val="0"/>
      <w:marRight w:val="0"/>
      <w:marTop w:val="0"/>
      <w:marBottom w:val="0"/>
      <w:divBdr>
        <w:top w:val="none" w:sz="0" w:space="0" w:color="auto"/>
        <w:left w:val="none" w:sz="0" w:space="0" w:color="auto"/>
        <w:bottom w:val="none" w:sz="0" w:space="0" w:color="auto"/>
        <w:right w:val="none" w:sz="0" w:space="0" w:color="auto"/>
      </w:divBdr>
    </w:div>
    <w:div w:id="1991446999">
      <w:bodyDiv w:val="1"/>
      <w:marLeft w:val="0"/>
      <w:marRight w:val="0"/>
      <w:marTop w:val="0"/>
      <w:marBottom w:val="0"/>
      <w:divBdr>
        <w:top w:val="none" w:sz="0" w:space="0" w:color="auto"/>
        <w:left w:val="none" w:sz="0" w:space="0" w:color="auto"/>
        <w:bottom w:val="none" w:sz="0" w:space="0" w:color="auto"/>
        <w:right w:val="none" w:sz="0" w:space="0" w:color="auto"/>
      </w:divBdr>
    </w:div>
    <w:div w:id="2036222941">
      <w:bodyDiv w:val="1"/>
      <w:marLeft w:val="0"/>
      <w:marRight w:val="0"/>
      <w:marTop w:val="0"/>
      <w:marBottom w:val="0"/>
      <w:divBdr>
        <w:top w:val="none" w:sz="0" w:space="0" w:color="auto"/>
        <w:left w:val="none" w:sz="0" w:space="0" w:color="auto"/>
        <w:bottom w:val="none" w:sz="0" w:space="0" w:color="auto"/>
        <w:right w:val="none" w:sz="0" w:space="0" w:color="auto"/>
      </w:divBdr>
    </w:div>
    <w:div w:id="2039043928">
      <w:bodyDiv w:val="1"/>
      <w:marLeft w:val="0"/>
      <w:marRight w:val="0"/>
      <w:marTop w:val="0"/>
      <w:marBottom w:val="0"/>
      <w:divBdr>
        <w:top w:val="none" w:sz="0" w:space="0" w:color="auto"/>
        <w:left w:val="none" w:sz="0" w:space="0" w:color="auto"/>
        <w:bottom w:val="none" w:sz="0" w:space="0" w:color="auto"/>
        <w:right w:val="none" w:sz="0" w:space="0" w:color="auto"/>
      </w:divBdr>
    </w:div>
    <w:div w:id="2047488169">
      <w:bodyDiv w:val="1"/>
      <w:marLeft w:val="0"/>
      <w:marRight w:val="0"/>
      <w:marTop w:val="0"/>
      <w:marBottom w:val="0"/>
      <w:divBdr>
        <w:top w:val="none" w:sz="0" w:space="0" w:color="auto"/>
        <w:left w:val="none" w:sz="0" w:space="0" w:color="auto"/>
        <w:bottom w:val="none" w:sz="0" w:space="0" w:color="auto"/>
        <w:right w:val="none" w:sz="0" w:space="0" w:color="auto"/>
      </w:divBdr>
    </w:div>
    <w:div w:id="2053267198">
      <w:bodyDiv w:val="1"/>
      <w:marLeft w:val="0"/>
      <w:marRight w:val="0"/>
      <w:marTop w:val="0"/>
      <w:marBottom w:val="0"/>
      <w:divBdr>
        <w:top w:val="none" w:sz="0" w:space="0" w:color="auto"/>
        <w:left w:val="none" w:sz="0" w:space="0" w:color="auto"/>
        <w:bottom w:val="none" w:sz="0" w:space="0" w:color="auto"/>
        <w:right w:val="none" w:sz="0" w:space="0" w:color="auto"/>
      </w:divBdr>
    </w:div>
    <w:div w:id="2071725715">
      <w:bodyDiv w:val="1"/>
      <w:marLeft w:val="0"/>
      <w:marRight w:val="0"/>
      <w:marTop w:val="0"/>
      <w:marBottom w:val="0"/>
      <w:divBdr>
        <w:top w:val="none" w:sz="0" w:space="0" w:color="auto"/>
        <w:left w:val="none" w:sz="0" w:space="0" w:color="auto"/>
        <w:bottom w:val="none" w:sz="0" w:space="0" w:color="auto"/>
        <w:right w:val="none" w:sz="0" w:space="0" w:color="auto"/>
      </w:divBdr>
    </w:div>
    <w:div w:id="2074815592">
      <w:bodyDiv w:val="1"/>
      <w:marLeft w:val="0"/>
      <w:marRight w:val="0"/>
      <w:marTop w:val="0"/>
      <w:marBottom w:val="0"/>
      <w:divBdr>
        <w:top w:val="none" w:sz="0" w:space="0" w:color="auto"/>
        <w:left w:val="none" w:sz="0" w:space="0" w:color="auto"/>
        <w:bottom w:val="none" w:sz="0" w:space="0" w:color="auto"/>
        <w:right w:val="none" w:sz="0" w:space="0" w:color="auto"/>
      </w:divBdr>
    </w:div>
    <w:div w:id="21425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ub.uni-heidelberg.de/diglit/breslauer1926_03_13/0001" TargetMode="External"/><Relationship Id="rId13" Type="http://schemas.openxmlformats.org/officeDocument/2006/relationships/hyperlink" Target="http://www.bgbl.de/xaver/bgbl/start.xav?startbk=Bundesanzeiger_BGBl&amp;jumpTo=bgbl155s0501.pdf" TargetMode="External"/><Relationship Id="rId18" Type="http://schemas.openxmlformats.org/officeDocument/2006/relationships/hyperlink" Target="https://fcit.usf.edu/holocaust/resource/assets/index.HTM" TargetMode="External"/><Relationship Id="rId26" Type="http://schemas.openxmlformats.org/officeDocument/2006/relationships/hyperlink" Target="https://archivisticshome.files.wordpress.com/2020/01/archiving-people_eric-ketelaar_2020_webversion.pdf" TargetMode="External"/><Relationship Id="rId3" Type="http://schemas.openxmlformats.org/officeDocument/2006/relationships/webSettings" Target="webSettings.xml"/><Relationship Id="rId21" Type="http://schemas.openxmlformats.org/officeDocument/2006/relationships/hyperlink" Target="http://www.booksandideas.net/The-Recovered-Memory-of-Stolen-Works-of-Art.html" TargetMode="External"/><Relationship Id="rId7" Type="http://schemas.openxmlformats.org/officeDocument/2006/relationships/hyperlink" Target="http://archiv.ub.uni-heidelberg.de/artdok/volltexte/2007/319" TargetMode="External"/><Relationship Id="rId12" Type="http://schemas.openxmlformats.org/officeDocument/2006/relationships/hyperlink" Target="https://digi.ub.uni-heidelberg.de/diglit/henrici1923_04_16" TargetMode="External"/><Relationship Id="rId17" Type="http://schemas.openxmlformats.org/officeDocument/2006/relationships/hyperlink" Target="https://d-nb.info/1156900964/34" TargetMode="External"/><Relationship Id="rId25" Type="http://schemas.openxmlformats.org/officeDocument/2006/relationships/hyperlink" Target="https://blogs.getty.edu/iris/half-a-million-records-on-early-20th-century-german-art-market-added-to-getty-provenance-index/" TargetMode="External"/><Relationship Id="rId2" Type="http://schemas.openxmlformats.org/officeDocument/2006/relationships/settings" Target="settings.xml"/><Relationship Id="rId16" Type="http://schemas.openxmlformats.org/officeDocument/2006/relationships/hyperlink" Target="http://www.faz.net/aktuell/feuilleton/kunstmarkt/messen/galerie-thannhauser-diekundenkartei-der-galerien-thannhauser-aus-dem-zentralarchiv-32-1333644.html" TargetMode="External"/><Relationship Id="rId20" Type="http://schemas.openxmlformats.org/officeDocument/2006/relationships/hyperlink" Target="https://journals.ub.uni-heidelberg.de/index.php/kb/article/download/11180/5031"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archiv.ub.uni-heidelberg.de/artdok/volltexte/2007/308" TargetMode="External"/><Relationship Id="rId11" Type="http://schemas.openxmlformats.org/officeDocument/2006/relationships/hyperlink" Target="https://digi.ub.uni-heidelberg.de/diglit/graupe1925_10_30/0037" TargetMode="External"/><Relationship Id="rId24" Type="http://schemas.openxmlformats.org/officeDocument/2006/relationships/hyperlink" Target="https://blogs.getty.edu/iris/publishing-german-sales-a-look-under-the-hood-of-the-getty-provenance-index/" TargetMode="External"/><Relationship Id="rId5" Type="http://schemas.openxmlformats.org/officeDocument/2006/relationships/endnotes" Target="endnotes.xml"/><Relationship Id="rId15" Type="http://schemas.openxmlformats.org/officeDocument/2006/relationships/hyperlink" Target="http://www.zeit.de/2004/02/Kunstmarkt_02" TargetMode="External"/><Relationship Id="rId23" Type="http://schemas.openxmlformats.org/officeDocument/2006/relationships/hyperlink" Target="http://www.getty.edu/research/tools/provenance/search.html" TargetMode="External"/><Relationship Id="rId28" Type="http://schemas.openxmlformats.org/officeDocument/2006/relationships/footer" Target="footer1.xml"/><Relationship Id="rId10" Type="http://schemas.openxmlformats.org/officeDocument/2006/relationships/hyperlink" Target="https://digi.ub.uni-heidelberg.de/diglit/graupe1927_11_21" TargetMode="External"/><Relationship Id="rId19" Type="http://schemas.openxmlformats.org/officeDocument/2006/relationships/hyperlink" Target="https://www.kulturgutverluste.de/Leitfaden/"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igi.ub.uni-heidelberg.de/diglit/perl1925_10_27/0055" TargetMode="External"/><Relationship Id="rId14" Type="http://schemas.openxmlformats.org/officeDocument/2006/relationships/hyperlink" Target="http://www.gesetze-im-internet.de/bundesrecht/kgsg/gesamt.pdf" TargetMode="External"/><Relationship Id="rId22" Type="http://schemas.openxmlformats.org/officeDocument/2006/relationships/hyperlink" Target="https://doi.org/10.11588/arthistoricum.493.c6573" TargetMode="External"/><Relationship Id="rId27" Type="http://schemas.openxmlformats.org/officeDocument/2006/relationships/hyperlink" Target="http://melvillesmarginalia.org/" TargetMode="External"/><Relationship Id="rId30"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7367</Words>
  <Characters>46415</Characters>
  <Application>Microsoft Office Word</Application>
  <DocSecurity>0</DocSecurity>
  <Lines>386</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Jessen</dc:creator>
  <cp:keywords/>
  <dc:description/>
  <cp:lastModifiedBy>Caroline Jessen</cp:lastModifiedBy>
  <cp:revision>17</cp:revision>
  <dcterms:created xsi:type="dcterms:W3CDTF">2020-03-27T14:56:00Z</dcterms:created>
  <dcterms:modified xsi:type="dcterms:W3CDTF">2020-05-11T09:47:00Z</dcterms:modified>
</cp:coreProperties>
</file>